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089899" w14:textId="5F2AC4D6" w:rsidR="00335774" w:rsidRPr="00455AC9" w:rsidRDefault="00335774" w:rsidP="00AF0E19">
      <w:pPr>
        <w:pStyle w:val="Title"/>
        <w:spacing w:after="240" w:line="360" w:lineRule="auto"/>
        <w:contextualSpacing w:val="0"/>
        <w:jc w:val="center"/>
        <w:rPr>
          <w:rFonts w:ascii="Aptos" w:hAnsi="Aptos" w:cs="Arial"/>
          <w:bCs/>
          <w:sz w:val="44"/>
          <w:szCs w:val="44"/>
        </w:rPr>
      </w:pPr>
      <w:r w:rsidRPr="00455AC9">
        <w:rPr>
          <w:rFonts w:ascii="Aptos" w:hAnsi="Aptos" w:cs="Arial"/>
          <w:bCs/>
          <w:sz w:val="44"/>
          <w:szCs w:val="44"/>
        </w:rPr>
        <w:t xml:space="preserve">Georgia Power Company’s </w:t>
      </w:r>
      <w:r w:rsidR="00F049F3" w:rsidRPr="00455AC9">
        <w:rPr>
          <w:rFonts w:ascii="Aptos" w:hAnsi="Aptos" w:cs="Arial"/>
          <w:bCs/>
          <w:sz w:val="44"/>
          <w:szCs w:val="44"/>
        </w:rPr>
        <w:t xml:space="preserve">Offer of Certain Wholesale </w:t>
      </w:r>
      <w:r w:rsidRPr="00455AC9">
        <w:rPr>
          <w:rFonts w:ascii="Aptos" w:hAnsi="Aptos" w:cs="Arial"/>
          <w:bCs/>
          <w:sz w:val="44"/>
          <w:szCs w:val="44"/>
        </w:rPr>
        <w:t xml:space="preserve">Capacity </w:t>
      </w:r>
      <w:r w:rsidR="00F049F3" w:rsidRPr="00455AC9">
        <w:rPr>
          <w:rFonts w:ascii="Aptos" w:hAnsi="Aptos" w:cs="Arial"/>
          <w:bCs/>
          <w:sz w:val="44"/>
          <w:szCs w:val="44"/>
        </w:rPr>
        <w:t>to the Retail Jurisdiction</w:t>
      </w:r>
    </w:p>
    <w:p w14:paraId="3136E969" w14:textId="036758F5" w:rsidR="00C85436" w:rsidRPr="00455AC9" w:rsidRDefault="00C85436" w:rsidP="002860E6">
      <w:pPr>
        <w:spacing w:after="240" w:line="360" w:lineRule="auto"/>
        <w:jc w:val="both"/>
        <w:rPr>
          <w:rFonts w:ascii="Aptos" w:hAnsi="Aptos" w:cs="Arial"/>
          <w:b/>
          <w:bCs/>
          <w:sz w:val="22"/>
          <w:szCs w:val="22"/>
          <w:u w:val="single"/>
        </w:rPr>
      </w:pPr>
      <w:r w:rsidRPr="00455AC9">
        <w:rPr>
          <w:rFonts w:ascii="Aptos" w:hAnsi="Aptos" w:cs="Arial"/>
          <w:b/>
          <w:bCs/>
          <w:sz w:val="22"/>
          <w:szCs w:val="22"/>
          <w:u w:val="single"/>
        </w:rPr>
        <w:t>Introduction</w:t>
      </w:r>
    </w:p>
    <w:p w14:paraId="6014C2FD" w14:textId="519DE3BF" w:rsidR="00F1429A" w:rsidRPr="00455AC9" w:rsidRDefault="6FB07F4C" w:rsidP="002860E6">
      <w:pPr>
        <w:spacing w:after="240" w:line="360" w:lineRule="auto"/>
        <w:jc w:val="both"/>
        <w:rPr>
          <w:rFonts w:ascii="Aptos" w:hAnsi="Aptos" w:cs="Arial"/>
          <w:sz w:val="22"/>
          <w:szCs w:val="22"/>
        </w:rPr>
      </w:pPr>
      <w:r w:rsidRPr="00455AC9">
        <w:rPr>
          <w:rFonts w:ascii="Aptos" w:hAnsi="Aptos" w:cs="Arial"/>
          <w:sz w:val="22"/>
          <w:szCs w:val="22"/>
        </w:rPr>
        <w:t xml:space="preserve">On July 30, 2008, the Georgia Public Service Commission (“Commission”) issued an Order </w:t>
      </w:r>
      <w:r w:rsidR="34717A25" w:rsidRPr="00455AC9">
        <w:rPr>
          <w:rFonts w:ascii="Aptos" w:hAnsi="Aptos" w:cs="Arial"/>
          <w:sz w:val="22"/>
          <w:szCs w:val="22"/>
        </w:rPr>
        <w:t xml:space="preserve">in Docket No. 26550 </w:t>
      </w:r>
      <w:r w:rsidRPr="00455AC9">
        <w:rPr>
          <w:rFonts w:ascii="Aptos" w:hAnsi="Aptos" w:cs="Arial"/>
          <w:sz w:val="22"/>
          <w:szCs w:val="22"/>
        </w:rPr>
        <w:t xml:space="preserve">adopting Georgia Power Company’s (“Georgia Power” or the “Company”) proposal to offer certain wholesale blocks </w:t>
      </w:r>
      <w:r w:rsidR="02985E72" w:rsidRPr="00455AC9">
        <w:rPr>
          <w:rFonts w:ascii="Aptos" w:hAnsi="Aptos" w:cs="Arial"/>
          <w:sz w:val="22"/>
          <w:szCs w:val="22"/>
        </w:rPr>
        <w:t xml:space="preserve">(“WB”) </w:t>
      </w:r>
      <w:r w:rsidRPr="00455AC9">
        <w:rPr>
          <w:rFonts w:ascii="Aptos" w:hAnsi="Aptos" w:cs="Arial"/>
          <w:sz w:val="22"/>
          <w:szCs w:val="22"/>
        </w:rPr>
        <w:t>to the retail jurisdiction as they become available (the “</w:t>
      </w:r>
      <w:r w:rsidR="5C1659FE" w:rsidRPr="00455AC9">
        <w:rPr>
          <w:rFonts w:ascii="Aptos" w:hAnsi="Aptos" w:cs="Arial"/>
          <w:sz w:val="22"/>
          <w:szCs w:val="22"/>
        </w:rPr>
        <w:t xml:space="preserve">Wholesale Action </w:t>
      </w:r>
      <w:r w:rsidRPr="00455AC9">
        <w:rPr>
          <w:rFonts w:ascii="Aptos" w:hAnsi="Aptos" w:cs="Arial"/>
          <w:sz w:val="22"/>
          <w:szCs w:val="22"/>
        </w:rPr>
        <w:t xml:space="preserve">Plan”). The Company’s proposal provided that wholesale capacity would be offered to the retail jurisdiction: (1) on terms equivalent to that which the Company could obtain in the then-current wholesale market, (2) in a manner that would not adversely affect the Company’s ability to continue to sell such resources into the wholesale market, and (3) in a manner that the Request for Proposal </w:t>
      </w:r>
      <w:r w:rsidR="52A12FFB" w:rsidRPr="00455AC9">
        <w:rPr>
          <w:rFonts w:ascii="Aptos" w:hAnsi="Aptos" w:cs="Arial"/>
          <w:sz w:val="22"/>
          <w:szCs w:val="22"/>
        </w:rPr>
        <w:t xml:space="preserve">(“RFP”) </w:t>
      </w:r>
      <w:r w:rsidRPr="00455AC9">
        <w:rPr>
          <w:rFonts w:ascii="Aptos" w:hAnsi="Aptos" w:cs="Arial"/>
          <w:sz w:val="22"/>
          <w:szCs w:val="22"/>
        </w:rPr>
        <w:t>process is not adversely affected.</w:t>
      </w:r>
      <w:r w:rsidR="46DF01D5" w:rsidRPr="00455AC9">
        <w:rPr>
          <w:rFonts w:ascii="Aptos" w:hAnsi="Aptos" w:cs="Arial"/>
          <w:sz w:val="22"/>
          <w:szCs w:val="22"/>
        </w:rPr>
        <w:t xml:space="preserve"> Commission Staff recommended that the Commission approve t</w:t>
      </w:r>
      <w:r w:rsidR="52A12FFB" w:rsidRPr="00455AC9">
        <w:rPr>
          <w:rFonts w:ascii="Aptos" w:hAnsi="Aptos" w:cs="Arial"/>
          <w:sz w:val="22"/>
          <w:szCs w:val="22"/>
        </w:rPr>
        <w:t>he Company’s proposal with certain modifications. Specifically, the Commission Staff recommended that:</w:t>
      </w:r>
    </w:p>
    <w:p w14:paraId="0C20463B" w14:textId="224DA76D" w:rsidR="00FE2D75" w:rsidRPr="00455AC9" w:rsidRDefault="00C85842" w:rsidP="00714284">
      <w:pPr>
        <w:spacing w:after="240" w:line="360" w:lineRule="auto"/>
        <w:ind w:left="720"/>
        <w:jc w:val="both"/>
        <w:rPr>
          <w:rFonts w:ascii="Aptos" w:hAnsi="Aptos" w:cs="Arial"/>
          <w:sz w:val="22"/>
          <w:szCs w:val="22"/>
        </w:rPr>
      </w:pPr>
      <w:r w:rsidRPr="00455AC9">
        <w:rPr>
          <w:rFonts w:ascii="Aptos" w:hAnsi="Aptos" w:cs="Arial"/>
          <w:sz w:val="22"/>
          <w:szCs w:val="22"/>
        </w:rPr>
        <w:t>(1) Georgia Power be required to make the timing of future offers for wholesale block capacity match the then-current RFP schedule as closely as possible</w:t>
      </w:r>
      <w:r w:rsidR="00F1429A" w:rsidRPr="00455AC9">
        <w:rPr>
          <w:rFonts w:ascii="Aptos" w:hAnsi="Aptos" w:cs="Arial"/>
          <w:sz w:val="22"/>
          <w:szCs w:val="22"/>
        </w:rPr>
        <w:t>.</w:t>
      </w:r>
      <w:r w:rsidRPr="00455AC9">
        <w:rPr>
          <w:rFonts w:ascii="Aptos" w:hAnsi="Aptos" w:cs="Arial"/>
          <w:sz w:val="22"/>
          <w:szCs w:val="22"/>
        </w:rPr>
        <w:t xml:space="preserve"> </w:t>
      </w:r>
      <w:r w:rsidR="000241EB" w:rsidRPr="00455AC9">
        <w:rPr>
          <w:rFonts w:ascii="Aptos" w:hAnsi="Aptos" w:cs="Arial"/>
          <w:sz w:val="22"/>
          <w:szCs w:val="22"/>
        </w:rPr>
        <w:t xml:space="preserve">The offer should be made sometime between the schedule for the bid due date and when the short list is determined. The specific timing of future offers with future RFPs can best be determined in future Integrated Resource Planning (“IRP”) proceedings and Staff would also recommend that this issue be reviewed again and adjusted as needed at that time. Affiliate Communication protocol </w:t>
      </w:r>
      <w:proofErr w:type="gramStart"/>
      <w:r w:rsidR="000241EB" w:rsidRPr="00455AC9">
        <w:rPr>
          <w:rFonts w:ascii="Aptos" w:hAnsi="Aptos" w:cs="Arial"/>
          <w:sz w:val="22"/>
          <w:szCs w:val="22"/>
        </w:rPr>
        <w:t>similar to</w:t>
      </w:r>
      <w:proofErr w:type="gramEnd"/>
      <w:r w:rsidR="000241EB" w:rsidRPr="00455AC9">
        <w:rPr>
          <w:rFonts w:ascii="Aptos" w:hAnsi="Aptos" w:cs="Arial"/>
          <w:sz w:val="22"/>
          <w:szCs w:val="22"/>
        </w:rPr>
        <w:t xml:space="preserve"> that used in current RFPs should also be followed.</w:t>
      </w:r>
    </w:p>
    <w:p w14:paraId="357E6B99" w14:textId="24EE378A" w:rsidR="00FE2D75" w:rsidRPr="00455AC9" w:rsidRDefault="00C85842" w:rsidP="00714284">
      <w:pPr>
        <w:spacing w:after="240" w:line="360" w:lineRule="auto"/>
        <w:ind w:left="720"/>
        <w:jc w:val="both"/>
        <w:rPr>
          <w:rFonts w:ascii="Aptos" w:hAnsi="Aptos" w:cs="Arial"/>
          <w:sz w:val="22"/>
          <w:szCs w:val="22"/>
        </w:rPr>
      </w:pPr>
      <w:r w:rsidRPr="00455AC9">
        <w:rPr>
          <w:rFonts w:ascii="Aptos" w:hAnsi="Aptos" w:cs="Arial"/>
          <w:sz w:val="22"/>
          <w:szCs w:val="22"/>
        </w:rPr>
        <w:t xml:space="preserve">(2) </w:t>
      </w:r>
      <w:r w:rsidR="00F1429A" w:rsidRPr="00455AC9">
        <w:rPr>
          <w:rFonts w:ascii="Aptos" w:hAnsi="Aptos" w:cs="Arial"/>
          <w:sz w:val="22"/>
          <w:szCs w:val="22"/>
        </w:rPr>
        <w:t>T</w:t>
      </w:r>
      <w:r w:rsidRPr="00455AC9">
        <w:rPr>
          <w:rFonts w:ascii="Aptos" w:hAnsi="Aptos" w:cs="Arial"/>
          <w:sz w:val="22"/>
          <w:szCs w:val="22"/>
        </w:rPr>
        <w:t xml:space="preserve">he Commission </w:t>
      </w:r>
      <w:r w:rsidR="009777B0" w:rsidRPr="00455AC9">
        <w:rPr>
          <w:rFonts w:ascii="Aptos" w:hAnsi="Aptos" w:cs="Arial"/>
          <w:sz w:val="22"/>
          <w:szCs w:val="22"/>
        </w:rPr>
        <w:t>require Georgia Power to provide to the Commission the terms of any offer made in the wholesale market for the sale of these wholesale blocks</w:t>
      </w:r>
      <w:r w:rsidR="00F1429A" w:rsidRPr="00455AC9">
        <w:rPr>
          <w:rFonts w:ascii="Aptos" w:hAnsi="Aptos" w:cs="Arial"/>
          <w:sz w:val="22"/>
          <w:szCs w:val="22"/>
        </w:rPr>
        <w:t>. The information should be provided to the Commission within 30 days of the date a wholesale offer is made. This should be the final and/or best offer made.</w:t>
      </w:r>
    </w:p>
    <w:p w14:paraId="4DF28C7F" w14:textId="77777777" w:rsidR="00C85842" w:rsidRPr="00455AC9" w:rsidRDefault="009777B0" w:rsidP="002860E6">
      <w:pPr>
        <w:spacing w:after="240" w:line="360" w:lineRule="auto"/>
        <w:ind w:left="720"/>
        <w:jc w:val="both"/>
        <w:rPr>
          <w:rFonts w:ascii="Aptos" w:hAnsi="Aptos" w:cs="Arial"/>
          <w:sz w:val="22"/>
          <w:szCs w:val="22"/>
        </w:rPr>
      </w:pPr>
      <w:r w:rsidRPr="00455AC9">
        <w:rPr>
          <w:rFonts w:ascii="Aptos" w:hAnsi="Aptos" w:cs="Arial"/>
          <w:sz w:val="22"/>
          <w:szCs w:val="22"/>
        </w:rPr>
        <w:t xml:space="preserve">(3) </w:t>
      </w:r>
      <w:r w:rsidR="00F1429A" w:rsidRPr="00455AC9">
        <w:rPr>
          <w:rFonts w:ascii="Aptos" w:hAnsi="Aptos" w:cs="Arial"/>
          <w:sz w:val="22"/>
          <w:szCs w:val="22"/>
        </w:rPr>
        <w:t>T</w:t>
      </w:r>
      <w:r w:rsidRPr="00455AC9">
        <w:rPr>
          <w:rFonts w:ascii="Aptos" w:hAnsi="Aptos" w:cs="Arial"/>
          <w:sz w:val="22"/>
          <w:szCs w:val="22"/>
        </w:rPr>
        <w:t>he Commission require Georgia Power to provide to the Commission the terms of any offer made to Flint EMC within 30 days of the date a wholesale offer is made.</w:t>
      </w:r>
      <w:r w:rsidR="00F1429A" w:rsidRPr="00455AC9">
        <w:rPr>
          <w:rFonts w:ascii="Aptos" w:hAnsi="Aptos" w:cs="Arial"/>
          <w:sz w:val="22"/>
          <w:szCs w:val="22"/>
        </w:rPr>
        <w:t xml:space="preserve"> This should be the final and/or best offer made.</w:t>
      </w:r>
    </w:p>
    <w:p w14:paraId="0118B9D3" w14:textId="7F956556" w:rsidR="004A46C8" w:rsidRPr="00455AC9" w:rsidRDefault="13C3ECBE" w:rsidP="002860E6">
      <w:pPr>
        <w:spacing w:after="240" w:line="360" w:lineRule="auto"/>
        <w:jc w:val="both"/>
        <w:rPr>
          <w:rFonts w:ascii="Aptos" w:hAnsi="Aptos" w:cs="Arial"/>
          <w:sz w:val="22"/>
          <w:szCs w:val="22"/>
        </w:rPr>
      </w:pPr>
      <w:r w:rsidRPr="00455AC9">
        <w:rPr>
          <w:rFonts w:ascii="Aptos" w:hAnsi="Aptos" w:cs="Arial"/>
          <w:sz w:val="22"/>
          <w:szCs w:val="22"/>
        </w:rPr>
        <w:lastRenderedPageBreak/>
        <w:t>Georgia Power</w:t>
      </w:r>
      <w:r w:rsidR="6832789C" w:rsidRPr="00455AC9">
        <w:rPr>
          <w:rFonts w:ascii="Aptos" w:hAnsi="Aptos" w:cs="Arial"/>
          <w:sz w:val="22"/>
          <w:szCs w:val="22"/>
        </w:rPr>
        <w:t xml:space="preserve"> has previously made offers to the Commission for </w:t>
      </w:r>
      <w:r w:rsidR="152410F3" w:rsidRPr="00455AC9">
        <w:rPr>
          <w:rFonts w:ascii="Aptos" w:hAnsi="Aptos" w:cs="Arial"/>
          <w:sz w:val="22"/>
          <w:szCs w:val="22"/>
        </w:rPr>
        <w:t>WB</w:t>
      </w:r>
      <w:r w:rsidR="6832789C" w:rsidRPr="00455AC9">
        <w:rPr>
          <w:rFonts w:ascii="Aptos" w:hAnsi="Aptos" w:cs="Arial"/>
          <w:sz w:val="22"/>
          <w:szCs w:val="22"/>
        </w:rPr>
        <w:t xml:space="preserve"> capacity under the </w:t>
      </w:r>
      <w:r w:rsidR="692772F6" w:rsidRPr="00455AC9">
        <w:rPr>
          <w:rFonts w:ascii="Aptos" w:hAnsi="Aptos" w:cs="Arial"/>
          <w:sz w:val="22"/>
          <w:szCs w:val="22"/>
        </w:rPr>
        <w:t xml:space="preserve">Wholesale Action </w:t>
      </w:r>
      <w:r w:rsidR="6832789C" w:rsidRPr="00455AC9">
        <w:rPr>
          <w:rFonts w:ascii="Aptos" w:hAnsi="Aptos" w:cs="Arial"/>
          <w:sz w:val="22"/>
          <w:szCs w:val="22"/>
        </w:rPr>
        <w:t xml:space="preserve">Plan. The Commission previously certified for use by retail customers the </w:t>
      </w:r>
      <w:r w:rsidR="152410F3" w:rsidRPr="00455AC9">
        <w:rPr>
          <w:rFonts w:ascii="Aptos" w:hAnsi="Aptos" w:cs="Arial"/>
          <w:sz w:val="22"/>
          <w:szCs w:val="22"/>
        </w:rPr>
        <w:t xml:space="preserve">Plant </w:t>
      </w:r>
      <w:r w:rsidR="6832789C" w:rsidRPr="00455AC9">
        <w:rPr>
          <w:rFonts w:ascii="Aptos" w:hAnsi="Aptos" w:cs="Arial"/>
          <w:sz w:val="22"/>
          <w:szCs w:val="22"/>
        </w:rPr>
        <w:t xml:space="preserve">Scherer </w:t>
      </w:r>
      <w:r w:rsidR="152410F3" w:rsidRPr="00455AC9">
        <w:rPr>
          <w:rFonts w:ascii="Aptos" w:hAnsi="Aptos" w:cs="Arial"/>
          <w:sz w:val="22"/>
          <w:szCs w:val="22"/>
        </w:rPr>
        <w:t xml:space="preserve">Unit </w:t>
      </w:r>
      <w:r w:rsidR="6832789C" w:rsidRPr="00455AC9">
        <w:rPr>
          <w:rFonts w:ascii="Aptos" w:hAnsi="Aptos" w:cs="Arial"/>
          <w:sz w:val="22"/>
          <w:szCs w:val="22"/>
        </w:rPr>
        <w:t xml:space="preserve">3 and Blocks 5 and 6 </w:t>
      </w:r>
      <w:proofErr w:type="gramStart"/>
      <w:r w:rsidR="6832789C" w:rsidRPr="00455AC9">
        <w:rPr>
          <w:rFonts w:ascii="Aptos" w:hAnsi="Aptos" w:cs="Arial"/>
          <w:sz w:val="22"/>
          <w:szCs w:val="22"/>
        </w:rPr>
        <w:t>capacity</w:t>
      </w:r>
      <w:proofErr w:type="gramEnd"/>
      <w:r w:rsidR="6832789C" w:rsidRPr="00455AC9">
        <w:rPr>
          <w:rFonts w:ascii="Aptos" w:hAnsi="Aptos" w:cs="Arial"/>
          <w:sz w:val="22"/>
          <w:szCs w:val="22"/>
        </w:rPr>
        <w:t xml:space="preserve"> offered in the Company’s March 2009 proposal a</w:t>
      </w:r>
      <w:r w:rsidR="4950E9CB" w:rsidRPr="00455AC9">
        <w:rPr>
          <w:rFonts w:ascii="Aptos" w:hAnsi="Aptos" w:cs="Arial"/>
          <w:sz w:val="22"/>
          <w:szCs w:val="22"/>
        </w:rPr>
        <w:t>s well as t</w:t>
      </w:r>
      <w:r w:rsidR="6832789C" w:rsidRPr="00455AC9">
        <w:rPr>
          <w:rFonts w:ascii="Aptos" w:hAnsi="Aptos" w:cs="Arial"/>
          <w:sz w:val="22"/>
          <w:szCs w:val="22"/>
        </w:rPr>
        <w:t xml:space="preserve">he Block 1 </w:t>
      </w:r>
      <w:r w:rsidR="4950E9CB" w:rsidRPr="00455AC9">
        <w:rPr>
          <w:rFonts w:ascii="Aptos" w:hAnsi="Aptos" w:cs="Arial"/>
          <w:sz w:val="22"/>
          <w:szCs w:val="22"/>
        </w:rPr>
        <w:t xml:space="preserve">capacity </w:t>
      </w:r>
      <w:r w:rsidR="6832789C" w:rsidRPr="00455AC9">
        <w:rPr>
          <w:rFonts w:ascii="Aptos" w:hAnsi="Aptos" w:cs="Arial"/>
          <w:sz w:val="22"/>
          <w:szCs w:val="22"/>
        </w:rPr>
        <w:t>offered in the Company’s January 2010 proposal</w:t>
      </w:r>
      <w:r w:rsidR="4950E9CB" w:rsidRPr="00455AC9">
        <w:rPr>
          <w:rFonts w:ascii="Aptos" w:hAnsi="Aptos" w:cs="Arial"/>
          <w:sz w:val="22"/>
          <w:szCs w:val="22"/>
        </w:rPr>
        <w:t xml:space="preserve"> and the Blocks 2-4 capacity offered in the Company’s March 2010 proposal</w:t>
      </w:r>
      <w:r w:rsidR="6832789C" w:rsidRPr="00455AC9">
        <w:rPr>
          <w:rFonts w:ascii="Aptos" w:hAnsi="Aptos" w:cs="Arial"/>
          <w:sz w:val="22"/>
          <w:szCs w:val="22"/>
        </w:rPr>
        <w:t xml:space="preserve">. </w:t>
      </w:r>
      <w:r w:rsidRPr="00455AC9">
        <w:rPr>
          <w:rFonts w:ascii="Aptos" w:hAnsi="Aptos" w:cs="Arial"/>
          <w:sz w:val="22"/>
          <w:szCs w:val="22"/>
        </w:rPr>
        <w:t xml:space="preserve">The </w:t>
      </w:r>
      <w:r w:rsidR="60E1B0A0" w:rsidRPr="00455AC9">
        <w:rPr>
          <w:rFonts w:ascii="Aptos" w:hAnsi="Aptos" w:cs="Arial"/>
          <w:sz w:val="22"/>
          <w:szCs w:val="22"/>
        </w:rPr>
        <w:t xml:space="preserve">Final Order </w:t>
      </w:r>
      <w:r w:rsidR="550D9800" w:rsidRPr="00455AC9">
        <w:rPr>
          <w:rFonts w:ascii="Aptos" w:hAnsi="Aptos" w:cs="Arial"/>
          <w:sz w:val="22"/>
          <w:szCs w:val="22"/>
        </w:rPr>
        <w:t xml:space="preserve">approved by the </w:t>
      </w:r>
      <w:r w:rsidRPr="00455AC9">
        <w:rPr>
          <w:rFonts w:ascii="Aptos" w:hAnsi="Aptos" w:cs="Arial"/>
          <w:sz w:val="22"/>
          <w:szCs w:val="22"/>
        </w:rPr>
        <w:t xml:space="preserve">Commission </w:t>
      </w:r>
      <w:r w:rsidR="0170D1C8" w:rsidRPr="00455AC9">
        <w:rPr>
          <w:rFonts w:ascii="Aptos" w:hAnsi="Aptos" w:cs="Arial"/>
          <w:sz w:val="22"/>
          <w:szCs w:val="22"/>
        </w:rPr>
        <w:t>did not accept</w:t>
      </w:r>
      <w:r w:rsidR="29F49E06" w:rsidRPr="00455AC9">
        <w:rPr>
          <w:rFonts w:ascii="Aptos" w:hAnsi="Aptos" w:cs="Arial"/>
          <w:sz w:val="22"/>
          <w:szCs w:val="22"/>
        </w:rPr>
        <w:t xml:space="preserve"> </w:t>
      </w:r>
      <w:r w:rsidRPr="00455AC9">
        <w:rPr>
          <w:rFonts w:ascii="Aptos" w:hAnsi="Aptos" w:cs="Arial"/>
          <w:sz w:val="22"/>
          <w:szCs w:val="22"/>
        </w:rPr>
        <w:t>the Plant Scherer Unit 3</w:t>
      </w:r>
      <w:r w:rsidR="3FF5E487" w:rsidRPr="00455AC9">
        <w:rPr>
          <w:rFonts w:ascii="Aptos" w:hAnsi="Aptos" w:cs="Arial"/>
          <w:sz w:val="22"/>
          <w:szCs w:val="22"/>
        </w:rPr>
        <w:t xml:space="preserve"> capacity offered</w:t>
      </w:r>
      <w:r w:rsidR="1F785944" w:rsidRPr="00455AC9">
        <w:rPr>
          <w:rFonts w:ascii="Aptos" w:hAnsi="Aptos" w:cs="Arial"/>
          <w:sz w:val="22"/>
          <w:szCs w:val="22"/>
        </w:rPr>
        <w:t xml:space="preserve"> back to retail service</w:t>
      </w:r>
      <w:r w:rsidR="3FF5E487" w:rsidRPr="00455AC9">
        <w:rPr>
          <w:rFonts w:ascii="Aptos" w:hAnsi="Aptos" w:cs="Arial"/>
          <w:sz w:val="22"/>
          <w:szCs w:val="22"/>
        </w:rPr>
        <w:t xml:space="preserve"> by the Company in the 2019</w:t>
      </w:r>
      <w:r w:rsidR="2A084462" w:rsidRPr="00455AC9">
        <w:rPr>
          <w:rFonts w:ascii="Aptos" w:hAnsi="Aptos" w:cs="Arial"/>
          <w:sz w:val="22"/>
          <w:szCs w:val="22"/>
        </w:rPr>
        <w:t xml:space="preserve"> </w:t>
      </w:r>
      <w:r w:rsidR="1B7A7AD4" w:rsidRPr="00455AC9">
        <w:rPr>
          <w:rFonts w:ascii="Aptos" w:hAnsi="Aptos" w:cs="Arial"/>
          <w:sz w:val="22"/>
          <w:szCs w:val="22"/>
        </w:rPr>
        <w:t>IRP</w:t>
      </w:r>
      <w:r w:rsidR="3FF5E487" w:rsidRPr="00455AC9">
        <w:rPr>
          <w:rFonts w:ascii="Aptos" w:hAnsi="Aptos" w:cs="Arial"/>
          <w:sz w:val="22"/>
          <w:szCs w:val="22"/>
        </w:rPr>
        <w:t>.</w:t>
      </w:r>
      <w:r w:rsidR="007018FD" w:rsidRPr="00455AC9">
        <w:rPr>
          <w:rFonts w:ascii="Aptos" w:hAnsi="Aptos" w:cs="Arial"/>
          <w:sz w:val="22"/>
          <w:szCs w:val="22"/>
        </w:rPr>
        <w:t xml:space="preserve"> The Commission also </w:t>
      </w:r>
      <w:r w:rsidR="00EE72E4" w:rsidRPr="00455AC9">
        <w:rPr>
          <w:rFonts w:ascii="Aptos" w:hAnsi="Aptos" w:cs="Arial"/>
          <w:sz w:val="22"/>
          <w:szCs w:val="22"/>
        </w:rPr>
        <w:t xml:space="preserve">did not accept the WB offered back to retail as part of the 2022 IRP and </w:t>
      </w:r>
      <w:r w:rsidR="00A16673" w:rsidRPr="00455AC9">
        <w:rPr>
          <w:rFonts w:ascii="Aptos" w:hAnsi="Aptos" w:cs="Arial"/>
          <w:sz w:val="22"/>
          <w:szCs w:val="22"/>
        </w:rPr>
        <w:t xml:space="preserve">deemed that the Company had met the obligations </w:t>
      </w:r>
      <w:r w:rsidR="00FD5798" w:rsidRPr="00455AC9">
        <w:rPr>
          <w:rFonts w:ascii="Aptos" w:hAnsi="Aptos" w:cs="Arial"/>
          <w:sz w:val="22"/>
          <w:szCs w:val="22"/>
        </w:rPr>
        <w:t>of the Wholesale Action Plan to offer back wholesale to retail for all WB items.</w:t>
      </w:r>
    </w:p>
    <w:p w14:paraId="7DC9C3DC" w14:textId="7713FB33" w:rsidR="003F197E" w:rsidRPr="00455AC9" w:rsidRDefault="003F197E" w:rsidP="002860E6">
      <w:pPr>
        <w:spacing w:after="240" w:line="360" w:lineRule="auto"/>
        <w:jc w:val="both"/>
        <w:rPr>
          <w:rFonts w:ascii="Aptos" w:hAnsi="Aptos" w:cs="Arial"/>
          <w:sz w:val="22"/>
          <w:szCs w:val="22"/>
        </w:rPr>
      </w:pPr>
      <w:r w:rsidRPr="00455AC9">
        <w:rPr>
          <w:rFonts w:ascii="Aptos" w:hAnsi="Aptos" w:cs="Arial"/>
          <w:sz w:val="22"/>
          <w:szCs w:val="22"/>
        </w:rPr>
        <w:t>While no longer required as a part of the Wholesale Action Pl</w:t>
      </w:r>
      <w:r w:rsidR="00CF6F39" w:rsidRPr="00455AC9">
        <w:rPr>
          <w:rFonts w:ascii="Aptos" w:hAnsi="Aptos" w:cs="Arial"/>
          <w:sz w:val="22"/>
          <w:szCs w:val="22"/>
        </w:rPr>
        <w:t>an, there is</w:t>
      </w:r>
      <w:r w:rsidR="00725A96" w:rsidRPr="00455AC9">
        <w:rPr>
          <w:rFonts w:ascii="Aptos" w:hAnsi="Aptos" w:cs="Arial"/>
          <w:sz w:val="22"/>
          <w:szCs w:val="22"/>
        </w:rPr>
        <w:t xml:space="preserve"> wholesale </w:t>
      </w:r>
      <w:r w:rsidR="005C4AC9" w:rsidRPr="00455AC9">
        <w:rPr>
          <w:rFonts w:ascii="Aptos" w:hAnsi="Aptos" w:cs="Arial"/>
          <w:sz w:val="22"/>
          <w:szCs w:val="22"/>
        </w:rPr>
        <w:t xml:space="preserve">capacity </w:t>
      </w:r>
      <w:r w:rsidR="00725A96" w:rsidRPr="00455AC9">
        <w:rPr>
          <w:rFonts w:ascii="Aptos" w:hAnsi="Aptos" w:cs="Arial"/>
          <w:sz w:val="22"/>
          <w:szCs w:val="22"/>
        </w:rPr>
        <w:t xml:space="preserve">associated with </w:t>
      </w:r>
      <w:r w:rsidR="00D02AA5" w:rsidRPr="00455AC9">
        <w:rPr>
          <w:rFonts w:ascii="Aptos" w:hAnsi="Aptos" w:cs="Arial"/>
          <w:sz w:val="22"/>
          <w:szCs w:val="22"/>
        </w:rPr>
        <w:t xml:space="preserve">Plant </w:t>
      </w:r>
      <w:r w:rsidR="00725A96" w:rsidRPr="00455AC9">
        <w:rPr>
          <w:rFonts w:ascii="Aptos" w:hAnsi="Aptos" w:cs="Arial"/>
          <w:sz w:val="22"/>
          <w:szCs w:val="22"/>
        </w:rPr>
        <w:t xml:space="preserve">Scherer </w:t>
      </w:r>
      <w:r w:rsidR="00D02AA5" w:rsidRPr="00455AC9">
        <w:rPr>
          <w:rFonts w:ascii="Aptos" w:hAnsi="Aptos" w:cs="Arial"/>
          <w:sz w:val="22"/>
          <w:szCs w:val="22"/>
        </w:rPr>
        <w:t xml:space="preserve">Unit </w:t>
      </w:r>
      <w:r w:rsidR="00725A96" w:rsidRPr="00455AC9">
        <w:rPr>
          <w:rFonts w:ascii="Aptos" w:hAnsi="Aptos" w:cs="Arial"/>
          <w:sz w:val="22"/>
          <w:szCs w:val="22"/>
        </w:rPr>
        <w:t>3</w:t>
      </w:r>
      <w:r w:rsidR="008169B2" w:rsidRPr="00455AC9">
        <w:rPr>
          <w:rFonts w:ascii="Aptos" w:hAnsi="Aptos" w:cs="Arial"/>
          <w:sz w:val="22"/>
          <w:szCs w:val="22"/>
        </w:rPr>
        <w:t xml:space="preserve"> that becomes available at various times </w:t>
      </w:r>
      <w:proofErr w:type="gramStart"/>
      <w:r w:rsidR="008169B2" w:rsidRPr="00455AC9">
        <w:rPr>
          <w:rFonts w:ascii="Aptos" w:hAnsi="Aptos" w:cs="Arial"/>
          <w:sz w:val="22"/>
          <w:szCs w:val="22"/>
        </w:rPr>
        <w:t>in the near future</w:t>
      </w:r>
      <w:proofErr w:type="gramEnd"/>
      <w:r w:rsidR="008169B2" w:rsidRPr="00455AC9">
        <w:rPr>
          <w:rFonts w:ascii="Aptos" w:hAnsi="Aptos" w:cs="Arial"/>
          <w:sz w:val="22"/>
          <w:szCs w:val="22"/>
        </w:rPr>
        <w:t xml:space="preserve"> that the Company </w:t>
      </w:r>
      <w:r w:rsidR="008D74C2" w:rsidRPr="00455AC9">
        <w:rPr>
          <w:rFonts w:ascii="Aptos" w:hAnsi="Aptos" w:cs="Arial"/>
          <w:sz w:val="22"/>
          <w:szCs w:val="22"/>
        </w:rPr>
        <w:t xml:space="preserve">is offering </w:t>
      </w:r>
      <w:r w:rsidR="008169B2" w:rsidRPr="00455AC9">
        <w:rPr>
          <w:rFonts w:ascii="Aptos" w:hAnsi="Aptos" w:cs="Arial"/>
          <w:sz w:val="22"/>
          <w:szCs w:val="22"/>
        </w:rPr>
        <w:t xml:space="preserve">to retail to help address retail </w:t>
      </w:r>
      <w:r w:rsidR="00D02AA5" w:rsidRPr="00455AC9">
        <w:rPr>
          <w:rFonts w:ascii="Aptos" w:hAnsi="Aptos" w:cs="Arial"/>
          <w:sz w:val="22"/>
          <w:szCs w:val="22"/>
        </w:rPr>
        <w:t xml:space="preserve">customers’ </w:t>
      </w:r>
      <w:r w:rsidR="008169B2" w:rsidRPr="00455AC9">
        <w:rPr>
          <w:rFonts w:ascii="Aptos" w:hAnsi="Aptos" w:cs="Arial"/>
          <w:sz w:val="22"/>
          <w:szCs w:val="22"/>
        </w:rPr>
        <w:t>capacity needs.</w:t>
      </w:r>
    </w:p>
    <w:p w14:paraId="699FD580" w14:textId="77777777" w:rsidR="002C0443" w:rsidRPr="00455AC9" w:rsidRDefault="002C0443" w:rsidP="002860E6">
      <w:pPr>
        <w:spacing w:after="240" w:line="360" w:lineRule="auto"/>
        <w:jc w:val="both"/>
        <w:rPr>
          <w:rFonts w:ascii="Aptos" w:hAnsi="Aptos" w:cs="Arial"/>
          <w:b/>
          <w:sz w:val="22"/>
          <w:szCs w:val="22"/>
          <w:u w:val="single"/>
        </w:rPr>
      </w:pPr>
      <w:r w:rsidRPr="00455AC9">
        <w:rPr>
          <w:rFonts w:ascii="Aptos" w:hAnsi="Aptos" w:cs="Arial"/>
          <w:b/>
          <w:sz w:val="22"/>
          <w:szCs w:val="22"/>
          <w:u w:val="single"/>
        </w:rPr>
        <w:t>The Offer</w:t>
      </w:r>
    </w:p>
    <w:p w14:paraId="33CE75A1" w14:textId="18B500F3" w:rsidR="002C0443" w:rsidRPr="00455AC9" w:rsidRDefault="346E14B0" w:rsidP="002860E6">
      <w:pPr>
        <w:spacing w:after="240" w:line="360" w:lineRule="auto"/>
        <w:jc w:val="both"/>
        <w:rPr>
          <w:rFonts w:ascii="Aptos" w:hAnsi="Aptos" w:cs="Arial"/>
          <w:sz w:val="22"/>
          <w:szCs w:val="22"/>
        </w:rPr>
      </w:pPr>
      <w:r w:rsidRPr="00455AC9">
        <w:rPr>
          <w:rFonts w:ascii="Aptos" w:hAnsi="Aptos" w:cs="Arial"/>
          <w:sz w:val="22"/>
          <w:szCs w:val="22"/>
        </w:rPr>
        <w:t>Th</w:t>
      </w:r>
      <w:r w:rsidR="7F789E75" w:rsidRPr="00455AC9">
        <w:rPr>
          <w:rFonts w:ascii="Aptos" w:hAnsi="Aptos" w:cs="Arial"/>
          <w:sz w:val="22"/>
          <w:szCs w:val="22"/>
        </w:rPr>
        <w:t>is</w:t>
      </w:r>
      <w:r w:rsidRPr="00455AC9">
        <w:rPr>
          <w:rFonts w:ascii="Aptos" w:hAnsi="Aptos" w:cs="Arial"/>
          <w:sz w:val="22"/>
          <w:szCs w:val="22"/>
        </w:rPr>
        <w:t xml:space="preserve"> offer</w:t>
      </w:r>
      <w:r w:rsidR="174E5AB7" w:rsidRPr="00455AC9">
        <w:rPr>
          <w:rFonts w:ascii="Aptos" w:hAnsi="Aptos" w:cs="Arial"/>
          <w:sz w:val="22"/>
          <w:szCs w:val="22"/>
        </w:rPr>
        <w:t xml:space="preserve"> </w:t>
      </w:r>
      <w:r w:rsidR="6FB07F4C" w:rsidRPr="00455AC9">
        <w:rPr>
          <w:rFonts w:ascii="Aptos" w:hAnsi="Aptos" w:cs="Arial"/>
          <w:sz w:val="22"/>
          <w:szCs w:val="22"/>
        </w:rPr>
        <w:t xml:space="preserve">includes </w:t>
      </w:r>
      <w:r w:rsidR="1092D118" w:rsidRPr="00455AC9">
        <w:rPr>
          <w:rFonts w:ascii="Aptos" w:hAnsi="Aptos" w:cs="Arial"/>
          <w:sz w:val="22"/>
          <w:szCs w:val="22"/>
        </w:rPr>
        <w:t xml:space="preserve">approximately </w:t>
      </w:r>
      <w:r w:rsidR="00E162AF" w:rsidRPr="00455AC9">
        <w:rPr>
          <w:rFonts w:ascii="Aptos" w:hAnsi="Aptos" w:cs="Arial"/>
          <w:sz w:val="22"/>
          <w:szCs w:val="22"/>
        </w:rPr>
        <w:t>187</w:t>
      </w:r>
      <w:r w:rsidR="136ED41E" w:rsidRPr="00455AC9">
        <w:rPr>
          <w:rFonts w:ascii="Aptos" w:hAnsi="Aptos" w:cs="Arial"/>
          <w:sz w:val="22"/>
          <w:szCs w:val="22"/>
        </w:rPr>
        <w:t xml:space="preserve"> </w:t>
      </w:r>
      <w:r w:rsidR="6FB07F4C" w:rsidRPr="00455AC9">
        <w:rPr>
          <w:rFonts w:ascii="Aptos" w:hAnsi="Aptos" w:cs="Arial"/>
          <w:sz w:val="22"/>
          <w:szCs w:val="22"/>
        </w:rPr>
        <w:t>MW of WB capacity</w:t>
      </w:r>
      <w:r w:rsidR="7EE169FE" w:rsidRPr="00455AC9">
        <w:rPr>
          <w:rFonts w:ascii="Aptos" w:hAnsi="Aptos" w:cs="Arial"/>
          <w:sz w:val="22"/>
          <w:szCs w:val="22"/>
        </w:rPr>
        <w:t xml:space="preserve"> from</w:t>
      </w:r>
      <w:r w:rsidR="0044738D" w:rsidRPr="00455AC9">
        <w:rPr>
          <w:rFonts w:ascii="Aptos" w:hAnsi="Aptos" w:cs="Arial"/>
          <w:sz w:val="22"/>
          <w:szCs w:val="22"/>
        </w:rPr>
        <w:t xml:space="preserve"> </w:t>
      </w:r>
      <w:r w:rsidR="00D02AA5" w:rsidRPr="00455AC9">
        <w:rPr>
          <w:rFonts w:ascii="Aptos" w:hAnsi="Aptos" w:cs="Arial"/>
          <w:sz w:val="22"/>
          <w:szCs w:val="22"/>
        </w:rPr>
        <w:t xml:space="preserve">Plant </w:t>
      </w:r>
      <w:r w:rsidR="0044738D" w:rsidRPr="00455AC9">
        <w:rPr>
          <w:rFonts w:ascii="Aptos" w:hAnsi="Aptos" w:cs="Arial"/>
          <w:sz w:val="22"/>
          <w:szCs w:val="22"/>
        </w:rPr>
        <w:t xml:space="preserve">Scherer </w:t>
      </w:r>
      <w:r w:rsidR="00D02AA5" w:rsidRPr="00455AC9">
        <w:rPr>
          <w:rFonts w:ascii="Aptos" w:hAnsi="Aptos" w:cs="Arial"/>
          <w:sz w:val="22"/>
          <w:szCs w:val="22"/>
        </w:rPr>
        <w:t xml:space="preserve">Unit </w:t>
      </w:r>
      <w:r w:rsidR="00C33194" w:rsidRPr="00455AC9">
        <w:rPr>
          <w:rFonts w:ascii="Aptos" w:hAnsi="Aptos" w:cs="Arial"/>
          <w:sz w:val="22"/>
          <w:szCs w:val="22"/>
        </w:rPr>
        <w:t>3.</w:t>
      </w:r>
      <w:r w:rsidR="406AE5F1" w:rsidRPr="00455AC9" w:rsidDel="00310693">
        <w:rPr>
          <w:rFonts w:ascii="Aptos" w:hAnsi="Aptos" w:cs="Arial"/>
          <w:sz w:val="22"/>
          <w:szCs w:val="22"/>
        </w:rPr>
        <w:t xml:space="preserve"> </w:t>
      </w:r>
      <w:r w:rsidR="00DB3648" w:rsidRPr="00455AC9">
        <w:rPr>
          <w:rFonts w:ascii="Aptos" w:hAnsi="Aptos" w:cs="Arial"/>
          <w:sz w:val="22"/>
          <w:szCs w:val="22"/>
        </w:rPr>
        <w:t xml:space="preserve">The initial offer of 52 MW is a partial block offer available </w:t>
      </w:r>
      <w:r w:rsidR="00321537" w:rsidRPr="00455AC9">
        <w:rPr>
          <w:rFonts w:ascii="Aptos" w:hAnsi="Aptos" w:cs="Arial"/>
          <w:sz w:val="22"/>
          <w:szCs w:val="22"/>
        </w:rPr>
        <w:t xml:space="preserve">January 1, 2026. An additional </w:t>
      </w:r>
      <w:r w:rsidR="00121A5F" w:rsidRPr="00455AC9">
        <w:rPr>
          <w:rFonts w:ascii="Aptos" w:hAnsi="Aptos" w:cs="Arial"/>
          <w:sz w:val="22"/>
          <w:szCs w:val="22"/>
        </w:rPr>
        <w:t>approximate</w:t>
      </w:r>
      <w:r w:rsidR="00321537" w:rsidRPr="00455AC9">
        <w:rPr>
          <w:rFonts w:ascii="Aptos" w:hAnsi="Aptos" w:cs="Arial"/>
          <w:sz w:val="22"/>
          <w:szCs w:val="22"/>
        </w:rPr>
        <w:t xml:space="preserve"> 55 MW will become available </w:t>
      </w:r>
      <w:r w:rsidR="00937330" w:rsidRPr="00455AC9">
        <w:rPr>
          <w:rFonts w:ascii="Aptos" w:hAnsi="Aptos" w:cs="Arial"/>
          <w:sz w:val="22"/>
          <w:szCs w:val="22"/>
        </w:rPr>
        <w:t xml:space="preserve">January 1, 2030, followed by another </w:t>
      </w:r>
      <w:r w:rsidR="00F361FD" w:rsidRPr="00455AC9">
        <w:rPr>
          <w:rFonts w:ascii="Aptos" w:hAnsi="Aptos" w:cs="Arial"/>
          <w:sz w:val="22"/>
          <w:szCs w:val="22"/>
        </w:rPr>
        <w:t>approximate</w:t>
      </w:r>
      <w:r w:rsidR="00937330" w:rsidRPr="00455AC9">
        <w:rPr>
          <w:rFonts w:ascii="Aptos" w:hAnsi="Aptos" w:cs="Arial"/>
          <w:sz w:val="22"/>
          <w:szCs w:val="22"/>
        </w:rPr>
        <w:t xml:space="preserve"> 55 MW on January 1, 2031</w:t>
      </w:r>
      <w:r w:rsidR="00E30222" w:rsidRPr="00455AC9">
        <w:rPr>
          <w:rFonts w:ascii="Aptos" w:hAnsi="Aptos" w:cs="Arial"/>
          <w:sz w:val="22"/>
          <w:szCs w:val="22"/>
        </w:rPr>
        <w:t>,</w:t>
      </w:r>
      <w:r w:rsidR="00937330" w:rsidRPr="00455AC9">
        <w:rPr>
          <w:rFonts w:ascii="Aptos" w:hAnsi="Aptos" w:cs="Arial"/>
          <w:sz w:val="22"/>
          <w:szCs w:val="22"/>
        </w:rPr>
        <w:t xml:space="preserve"> and a final </w:t>
      </w:r>
      <w:r w:rsidR="00F361FD" w:rsidRPr="00455AC9">
        <w:rPr>
          <w:rFonts w:ascii="Aptos" w:hAnsi="Aptos" w:cs="Arial"/>
          <w:sz w:val="22"/>
          <w:szCs w:val="22"/>
        </w:rPr>
        <w:t xml:space="preserve">approximate </w:t>
      </w:r>
      <w:r w:rsidR="00937330" w:rsidRPr="00455AC9">
        <w:rPr>
          <w:rFonts w:ascii="Aptos" w:hAnsi="Aptos" w:cs="Arial"/>
          <w:sz w:val="22"/>
          <w:szCs w:val="22"/>
        </w:rPr>
        <w:t xml:space="preserve">25 MW on June 1, 2031. </w:t>
      </w:r>
      <w:r w:rsidR="6FB07F4C" w:rsidRPr="00455AC9">
        <w:rPr>
          <w:rFonts w:ascii="Aptos" w:hAnsi="Aptos" w:cs="Arial"/>
          <w:sz w:val="22"/>
          <w:szCs w:val="22"/>
        </w:rPr>
        <w:t xml:space="preserve">The Company’s offer </w:t>
      </w:r>
      <w:r w:rsidR="026DD830" w:rsidRPr="00455AC9">
        <w:rPr>
          <w:rFonts w:ascii="Aptos" w:hAnsi="Aptos" w:cs="Arial"/>
          <w:sz w:val="22"/>
          <w:szCs w:val="22"/>
        </w:rPr>
        <w:t xml:space="preserve">provides for </w:t>
      </w:r>
      <w:r w:rsidR="6FB07F4C" w:rsidRPr="00455AC9">
        <w:rPr>
          <w:rFonts w:ascii="Aptos" w:hAnsi="Aptos" w:cs="Arial"/>
          <w:sz w:val="22"/>
          <w:szCs w:val="22"/>
        </w:rPr>
        <w:t xml:space="preserve">the entirety of </w:t>
      </w:r>
      <w:r w:rsidR="0662AA2E" w:rsidRPr="00455AC9">
        <w:rPr>
          <w:rFonts w:ascii="Aptos" w:hAnsi="Aptos" w:cs="Arial"/>
          <w:sz w:val="22"/>
          <w:szCs w:val="22"/>
        </w:rPr>
        <w:t xml:space="preserve">the accepted </w:t>
      </w:r>
      <w:r w:rsidR="55CFC527" w:rsidRPr="00455AC9">
        <w:rPr>
          <w:rFonts w:ascii="Aptos" w:hAnsi="Aptos" w:cs="Arial"/>
          <w:sz w:val="22"/>
          <w:szCs w:val="22"/>
        </w:rPr>
        <w:t xml:space="preserve">wholesale </w:t>
      </w:r>
      <w:r w:rsidR="10425356" w:rsidRPr="00455AC9">
        <w:rPr>
          <w:rFonts w:ascii="Aptos" w:hAnsi="Aptos" w:cs="Arial"/>
          <w:sz w:val="22"/>
          <w:szCs w:val="22"/>
        </w:rPr>
        <w:t xml:space="preserve">capacity </w:t>
      </w:r>
      <w:r w:rsidR="026DD830" w:rsidRPr="00455AC9">
        <w:rPr>
          <w:rFonts w:ascii="Aptos" w:hAnsi="Aptos" w:cs="Arial"/>
          <w:sz w:val="22"/>
          <w:szCs w:val="22"/>
        </w:rPr>
        <w:t xml:space="preserve">to </w:t>
      </w:r>
      <w:r w:rsidR="6FB07F4C" w:rsidRPr="00455AC9">
        <w:rPr>
          <w:rFonts w:ascii="Aptos" w:hAnsi="Aptos" w:cs="Arial"/>
          <w:sz w:val="22"/>
          <w:szCs w:val="22"/>
        </w:rPr>
        <w:t xml:space="preserve">be brought into retail </w:t>
      </w:r>
      <w:r w:rsidR="0E9F47B2" w:rsidRPr="00455AC9">
        <w:rPr>
          <w:rFonts w:ascii="Aptos" w:hAnsi="Aptos" w:cs="Arial"/>
          <w:sz w:val="22"/>
          <w:szCs w:val="22"/>
        </w:rPr>
        <w:t>cost of service</w:t>
      </w:r>
      <w:r w:rsidR="6FB07F4C" w:rsidRPr="00455AC9">
        <w:rPr>
          <w:rFonts w:ascii="Aptos" w:hAnsi="Aptos" w:cs="Arial"/>
          <w:sz w:val="22"/>
          <w:szCs w:val="22"/>
        </w:rPr>
        <w:t>.</w:t>
      </w:r>
    </w:p>
    <w:p w14:paraId="12836B12" w14:textId="0971B1F0" w:rsidR="0016460B" w:rsidRPr="00455AC9" w:rsidRDefault="654C60A3" w:rsidP="002860E6">
      <w:pPr>
        <w:spacing w:after="240" w:line="360" w:lineRule="auto"/>
        <w:jc w:val="both"/>
        <w:rPr>
          <w:rFonts w:ascii="Aptos" w:hAnsi="Aptos" w:cs="Arial"/>
          <w:sz w:val="22"/>
          <w:szCs w:val="22"/>
        </w:rPr>
      </w:pPr>
      <w:r w:rsidRPr="00455AC9">
        <w:rPr>
          <w:rFonts w:ascii="Aptos" w:hAnsi="Aptos" w:cs="Arial"/>
          <w:sz w:val="22"/>
          <w:szCs w:val="22"/>
        </w:rPr>
        <w:t xml:space="preserve">The </w:t>
      </w:r>
      <w:r w:rsidR="14AD3757" w:rsidRPr="00455AC9">
        <w:rPr>
          <w:rFonts w:ascii="Aptos" w:hAnsi="Aptos" w:cs="Arial"/>
          <w:sz w:val="22"/>
          <w:szCs w:val="22"/>
        </w:rPr>
        <w:t xml:space="preserve">approved </w:t>
      </w:r>
      <w:r w:rsidR="3A050828" w:rsidRPr="00455AC9">
        <w:rPr>
          <w:rFonts w:ascii="Aptos" w:hAnsi="Aptos" w:cs="Arial"/>
          <w:sz w:val="22"/>
          <w:szCs w:val="22"/>
        </w:rPr>
        <w:t xml:space="preserve">Wholesale Action </w:t>
      </w:r>
      <w:r w:rsidR="14AD3757" w:rsidRPr="00455AC9">
        <w:rPr>
          <w:rFonts w:ascii="Aptos" w:hAnsi="Aptos" w:cs="Arial"/>
          <w:sz w:val="22"/>
          <w:szCs w:val="22"/>
        </w:rPr>
        <w:t xml:space="preserve">Plan recognizes that the Company’s offer to the retail jurisdiction would provide terms comparable to what the Company could obtain in </w:t>
      </w:r>
      <w:r w:rsidR="430D3DF0" w:rsidRPr="00455AC9">
        <w:rPr>
          <w:rFonts w:ascii="Aptos" w:hAnsi="Aptos" w:cs="Arial"/>
          <w:sz w:val="22"/>
          <w:szCs w:val="22"/>
        </w:rPr>
        <w:t>the then-</w:t>
      </w:r>
      <w:r w:rsidR="14AD3757" w:rsidRPr="00455AC9">
        <w:rPr>
          <w:rFonts w:ascii="Aptos" w:hAnsi="Aptos" w:cs="Arial"/>
          <w:sz w:val="22"/>
          <w:szCs w:val="22"/>
        </w:rPr>
        <w:t xml:space="preserve">current </w:t>
      </w:r>
      <w:r w:rsidR="5F574CE7" w:rsidRPr="00455AC9">
        <w:rPr>
          <w:rFonts w:ascii="Aptos" w:hAnsi="Aptos" w:cs="Arial"/>
          <w:sz w:val="22"/>
          <w:szCs w:val="22"/>
        </w:rPr>
        <w:t xml:space="preserve">wholesale </w:t>
      </w:r>
      <w:r w:rsidR="14AD3757" w:rsidRPr="00455AC9">
        <w:rPr>
          <w:rFonts w:ascii="Aptos" w:hAnsi="Aptos" w:cs="Arial"/>
          <w:sz w:val="22"/>
          <w:szCs w:val="22"/>
        </w:rPr>
        <w:t xml:space="preserve">market. </w:t>
      </w:r>
      <w:r w:rsidR="00AE5B22" w:rsidRPr="00455AC9">
        <w:rPr>
          <w:rFonts w:ascii="Aptos" w:hAnsi="Aptos" w:cs="Arial"/>
          <w:sz w:val="22"/>
          <w:szCs w:val="22"/>
        </w:rPr>
        <w:t>T</w:t>
      </w:r>
      <w:r w:rsidR="00620F7B" w:rsidRPr="00455AC9">
        <w:rPr>
          <w:rFonts w:ascii="Aptos" w:hAnsi="Aptos" w:cs="Arial"/>
          <w:sz w:val="22"/>
          <w:szCs w:val="22"/>
        </w:rPr>
        <w:t>o ensure the WB capacity would be in</w:t>
      </w:r>
      <w:r w:rsidR="006B3137" w:rsidRPr="00455AC9">
        <w:rPr>
          <w:rFonts w:ascii="Aptos" w:hAnsi="Aptos" w:cs="Arial"/>
          <w:sz w:val="22"/>
          <w:szCs w:val="22"/>
        </w:rPr>
        <w:t xml:space="preserve"> retail at market value, </w:t>
      </w:r>
      <w:r w:rsidR="002C0443" w:rsidRPr="00455AC9">
        <w:rPr>
          <w:rFonts w:ascii="Aptos" w:hAnsi="Aptos" w:cs="Arial"/>
          <w:sz w:val="22"/>
          <w:szCs w:val="22"/>
        </w:rPr>
        <w:t>market differential adjustment</w:t>
      </w:r>
      <w:r w:rsidR="00794CFA" w:rsidRPr="00455AC9">
        <w:rPr>
          <w:rFonts w:ascii="Aptos" w:hAnsi="Aptos" w:cs="Arial"/>
          <w:sz w:val="22"/>
          <w:szCs w:val="22"/>
        </w:rPr>
        <w:t>s</w:t>
      </w:r>
      <w:r w:rsidR="002C0443" w:rsidRPr="00455AC9">
        <w:rPr>
          <w:rFonts w:ascii="Aptos" w:hAnsi="Aptos" w:cs="Arial"/>
          <w:sz w:val="22"/>
          <w:szCs w:val="22"/>
        </w:rPr>
        <w:t xml:space="preserve"> (“MDA</w:t>
      </w:r>
      <w:r w:rsidR="00794CFA" w:rsidRPr="00455AC9">
        <w:rPr>
          <w:rFonts w:ascii="Aptos" w:hAnsi="Aptos" w:cs="Arial"/>
          <w:sz w:val="22"/>
          <w:szCs w:val="22"/>
        </w:rPr>
        <w:t>s</w:t>
      </w:r>
      <w:r w:rsidR="002C0443" w:rsidRPr="00455AC9">
        <w:rPr>
          <w:rFonts w:ascii="Aptos" w:hAnsi="Aptos" w:cs="Arial"/>
          <w:sz w:val="22"/>
          <w:szCs w:val="22"/>
        </w:rPr>
        <w:t xml:space="preserve">”) </w:t>
      </w:r>
      <w:r w:rsidR="0016460B" w:rsidRPr="00455AC9">
        <w:rPr>
          <w:rFonts w:ascii="Aptos" w:hAnsi="Aptos" w:cs="Arial"/>
          <w:sz w:val="22"/>
          <w:szCs w:val="22"/>
        </w:rPr>
        <w:t>are</w:t>
      </w:r>
      <w:r w:rsidR="006B3137" w:rsidRPr="00455AC9">
        <w:rPr>
          <w:rFonts w:ascii="Aptos" w:hAnsi="Aptos" w:cs="Arial"/>
          <w:sz w:val="22"/>
          <w:szCs w:val="22"/>
        </w:rPr>
        <w:t xml:space="preserve"> </w:t>
      </w:r>
      <w:r w:rsidR="002C0443" w:rsidRPr="00455AC9">
        <w:rPr>
          <w:rFonts w:ascii="Aptos" w:hAnsi="Aptos" w:cs="Arial"/>
          <w:sz w:val="22"/>
          <w:szCs w:val="22"/>
        </w:rPr>
        <w:t xml:space="preserve">applied to </w:t>
      </w:r>
      <w:r w:rsidR="00763656" w:rsidRPr="00455AC9">
        <w:rPr>
          <w:rFonts w:ascii="Aptos" w:hAnsi="Aptos" w:cs="Arial"/>
          <w:sz w:val="22"/>
          <w:szCs w:val="22"/>
        </w:rPr>
        <w:t xml:space="preserve">the </w:t>
      </w:r>
      <w:r w:rsidR="006B3137" w:rsidRPr="00455AC9">
        <w:rPr>
          <w:rFonts w:ascii="Aptos" w:hAnsi="Aptos" w:cs="Arial"/>
          <w:sz w:val="22"/>
          <w:szCs w:val="22"/>
        </w:rPr>
        <w:t xml:space="preserve">book values of the </w:t>
      </w:r>
      <w:r w:rsidR="00FF36B2" w:rsidRPr="00455AC9">
        <w:rPr>
          <w:rFonts w:ascii="Aptos" w:hAnsi="Aptos" w:cs="Arial"/>
          <w:sz w:val="22"/>
          <w:szCs w:val="22"/>
        </w:rPr>
        <w:t xml:space="preserve">WB capacity. </w:t>
      </w:r>
      <w:r w:rsidR="00DC3018" w:rsidRPr="00455AC9">
        <w:rPr>
          <w:rFonts w:ascii="Aptos" w:hAnsi="Aptos" w:cs="Arial"/>
          <w:sz w:val="22"/>
          <w:szCs w:val="22"/>
        </w:rPr>
        <w:t>The</w:t>
      </w:r>
      <w:r w:rsidR="00763656" w:rsidRPr="00455AC9">
        <w:rPr>
          <w:rFonts w:ascii="Aptos" w:hAnsi="Aptos" w:cs="Arial"/>
          <w:sz w:val="22"/>
          <w:szCs w:val="22"/>
        </w:rPr>
        <w:t xml:space="preserve"> MDA</w:t>
      </w:r>
      <w:r w:rsidR="00794CFA" w:rsidRPr="00455AC9">
        <w:rPr>
          <w:rFonts w:ascii="Aptos" w:hAnsi="Aptos" w:cs="Arial"/>
          <w:sz w:val="22"/>
          <w:szCs w:val="22"/>
        </w:rPr>
        <w:t>s</w:t>
      </w:r>
      <w:r w:rsidR="00763656" w:rsidRPr="00455AC9">
        <w:rPr>
          <w:rFonts w:ascii="Aptos" w:hAnsi="Aptos" w:cs="Arial"/>
          <w:sz w:val="22"/>
          <w:szCs w:val="22"/>
        </w:rPr>
        <w:t xml:space="preserve"> </w:t>
      </w:r>
      <w:r w:rsidR="00E36BD7" w:rsidRPr="00455AC9">
        <w:rPr>
          <w:rFonts w:ascii="Aptos" w:hAnsi="Aptos" w:cs="Arial"/>
          <w:sz w:val="22"/>
          <w:szCs w:val="22"/>
        </w:rPr>
        <w:t xml:space="preserve">serve to </w:t>
      </w:r>
      <w:r w:rsidR="00763656" w:rsidRPr="00455AC9">
        <w:rPr>
          <w:rFonts w:ascii="Aptos" w:hAnsi="Aptos" w:cs="Arial"/>
          <w:sz w:val="22"/>
          <w:szCs w:val="22"/>
        </w:rPr>
        <w:t xml:space="preserve">impact </w:t>
      </w:r>
      <w:r w:rsidR="002C0443" w:rsidRPr="00455AC9">
        <w:rPr>
          <w:rFonts w:ascii="Aptos" w:hAnsi="Aptos" w:cs="Arial"/>
          <w:sz w:val="22"/>
          <w:szCs w:val="22"/>
        </w:rPr>
        <w:t xml:space="preserve">base rates by adjusting retail revenues. </w:t>
      </w:r>
      <w:r w:rsidR="00D55F83" w:rsidRPr="00455AC9">
        <w:rPr>
          <w:rFonts w:ascii="Aptos" w:hAnsi="Aptos" w:cs="Arial"/>
          <w:sz w:val="22"/>
          <w:szCs w:val="22"/>
        </w:rPr>
        <w:t>As described in the 2025 IRP Main Document, b</w:t>
      </w:r>
      <w:r w:rsidR="00F75171" w:rsidRPr="00455AC9">
        <w:rPr>
          <w:rFonts w:ascii="Aptos" w:hAnsi="Aptos" w:cs="Arial"/>
          <w:sz w:val="22"/>
          <w:szCs w:val="22"/>
        </w:rPr>
        <w:t>ecause the ultimate outcome of the Environmental Protection Agenc</w:t>
      </w:r>
      <w:r w:rsidR="00D55F83" w:rsidRPr="00455AC9">
        <w:rPr>
          <w:rFonts w:ascii="Aptos" w:hAnsi="Aptos" w:cs="Arial"/>
          <w:sz w:val="22"/>
          <w:szCs w:val="22"/>
        </w:rPr>
        <w:t>y’s</w:t>
      </w:r>
      <w:r w:rsidR="00F75171" w:rsidRPr="00455AC9">
        <w:rPr>
          <w:rFonts w:ascii="Aptos" w:hAnsi="Aptos" w:cs="Arial"/>
          <w:sz w:val="22"/>
          <w:szCs w:val="22"/>
        </w:rPr>
        <w:t xml:space="preserve"> 111 </w:t>
      </w:r>
      <w:r w:rsidR="00D55F83" w:rsidRPr="00455AC9">
        <w:rPr>
          <w:rFonts w:ascii="Aptos" w:hAnsi="Aptos" w:cs="Arial"/>
          <w:sz w:val="22"/>
          <w:szCs w:val="22"/>
        </w:rPr>
        <w:t xml:space="preserve">Greenhouse Gas </w:t>
      </w:r>
      <w:r w:rsidR="009F6E9C" w:rsidRPr="00455AC9">
        <w:rPr>
          <w:rFonts w:ascii="Aptos" w:hAnsi="Aptos" w:cs="Arial"/>
          <w:sz w:val="22"/>
          <w:szCs w:val="22"/>
        </w:rPr>
        <w:t xml:space="preserve">Rules (“111 </w:t>
      </w:r>
      <w:r w:rsidR="00F75171" w:rsidRPr="00455AC9">
        <w:rPr>
          <w:rFonts w:ascii="Aptos" w:hAnsi="Aptos" w:cs="Arial"/>
          <w:sz w:val="22"/>
          <w:szCs w:val="22"/>
        </w:rPr>
        <w:t>GHG Rules</w:t>
      </w:r>
      <w:r w:rsidR="009F6E9C" w:rsidRPr="00455AC9">
        <w:rPr>
          <w:rFonts w:ascii="Aptos" w:hAnsi="Aptos" w:cs="Arial"/>
          <w:sz w:val="22"/>
          <w:szCs w:val="22"/>
        </w:rPr>
        <w:t>”)</w:t>
      </w:r>
      <w:r w:rsidR="00F75171" w:rsidRPr="00455AC9">
        <w:rPr>
          <w:rFonts w:ascii="Aptos" w:hAnsi="Aptos" w:cs="Arial"/>
          <w:sz w:val="22"/>
          <w:szCs w:val="22"/>
        </w:rPr>
        <w:t xml:space="preserve"> is subject to legal uncertainty due to ongoing petitions for review, the Company is providing MDA values for both 111-MG0 and MG0 planning scenarios. </w:t>
      </w:r>
      <w:r w:rsidR="00220789" w:rsidRPr="00455AC9">
        <w:rPr>
          <w:rFonts w:ascii="Aptos" w:hAnsi="Aptos" w:cs="Arial"/>
          <w:sz w:val="22"/>
          <w:szCs w:val="22"/>
        </w:rPr>
        <w:t xml:space="preserve">The Company requests approval for whichever </w:t>
      </w:r>
      <w:r w:rsidR="00516C8B" w:rsidRPr="00455AC9">
        <w:rPr>
          <w:rFonts w:ascii="Aptos" w:hAnsi="Aptos" w:cs="Arial"/>
          <w:sz w:val="22"/>
          <w:szCs w:val="22"/>
        </w:rPr>
        <w:t xml:space="preserve">scenario is appropriate at the time each WB would </w:t>
      </w:r>
      <w:r w:rsidR="004571B4" w:rsidRPr="00455AC9">
        <w:rPr>
          <w:rFonts w:ascii="Aptos" w:hAnsi="Aptos" w:cs="Arial"/>
          <w:sz w:val="22"/>
          <w:szCs w:val="22"/>
        </w:rPr>
        <w:t>be placed in</w:t>
      </w:r>
      <w:r w:rsidR="003A5539" w:rsidRPr="00455AC9">
        <w:rPr>
          <w:rFonts w:ascii="Aptos" w:hAnsi="Aptos" w:cs="Arial"/>
          <w:sz w:val="22"/>
          <w:szCs w:val="22"/>
        </w:rPr>
        <w:t xml:space="preserve"> retail service. </w:t>
      </w:r>
      <w:r w:rsidR="002C0443" w:rsidRPr="00455AC9">
        <w:rPr>
          <w:rFonts w:ascii="Aptos" w:hAnsi="Aptos" w:cs="Arial"/>
          <w:sz w:val="22"/>
          <w:szCs w:val="22"/>
        </w:rPr>
        <w:t xml:space="preserve">Appendix A describes </w:t>
      </w:r>
      <w:r w:rsidR="003A5539" w:rsidRPr="00455AC9">
        <w:rPr>
          <w:rFonts w:ascii="Aptos" w:hAnsi="Aptos" w:cs="Arial"/>
          <w:sz w:val="22"/>
          <w:szCs w:val="22"/>
        </w:rPr>
        <w:t xml:space="preserve">in further detail </w:t>
      </w:r>
      <w:r w:rsidR="002C0443" w:rsidRPr="00455AC9">
        <w:rPr>
          <w:rFonts w:ascii="Aptos" w:hAnsi="Aptos" w:cs="Arial"/>
          <w:sz w:val="22"/>
          <w:szCs w:val="22"/>
        </w:rPr>
        <w:t xml:space="preserve">how </w:t>
      </w:r>
      <w:r w:rsidR="00794CFA" w:rsidRPr="00455AC9">
        <w:rPr>
          <w:rFonts w:ascii="Aptos" w:hAnsi="Aptos" w:cs="Arial"/>
          <w:sz w:val="22"/>
          <w:szCs w:val="22"/>
        </w:rPr>
        <w:t xml:space="preserve">each </w:t>
      </w:r>
      <w:r w:rsidR="002C0443" w:rsidRPr="00455AC9">
        <w:rPr>
          <w:rFonts w:ascii="Aptos" w:hAnsi="Aptos" w:cs="Arial"/>
          <w:sz w:val="22"/>
          <w:szCs w:val="22"/>
        </w:rPr>
        <w:t xml:space="preserve">MDA is applied to </w:t>
      </w:r>
      <w:r w:rsidR="00763656" w:rsidRPr="00455AC9">
        <w:rPr>
          <w:rFonts w:ascii="Aptos" w:hAnsi="Aptos" w:cs="Arial"/>
          <w:sz w:val="22"/>
          <w:szCs w:val="22"/>
        </w:rPr>
        <w:t xml:space="preserve">the </w:t>
      </w:r>
      <w:r w:rsidR="00FF36B2" w:rsidRPr="00455AC9">
        <w:rPr>
          <w:rFonts w:ascii="Aptos" w:hAnsi="Aptos" w:cs="Arial"/>
          <w:sz w:val="22"/>
          <w:szCs w:val="22"/>
        </w:rPr>
        <w:t>WB capacity</w:t>
      </w:r>
      <w:r w:rsidR="002C0443" w:rsidRPr="00455AC9">
        <w:rPr>
          <w:rFonts w:ascii="Aptos" w:hAnsi="Aptos" w:cs="Arial"/>
          <w:sz w:val="22"/>
          <w:szCs w:val="22"/>
        </w:rPr>
        <w:t>.</w:t>
      </w:r>
    </w:p>
    <w:p w14:paraId="15CCB014" w14:textId="77777777" w:rsidR="00FB0DAF" w:rsidRPr="00455AC9" w:rsidRDefault="00FB0DAF">
      <w:pPr>
        <w:rPr>
          <w:rFonts w:ascii="Aptos" w:hAnsi="Aptos" w:cs="Arial"/>
          <w:b/>
          <w:sz w:val="22"/>
          <w:szCs w:val="22"/>
          <w:u w:val="single"/>
        </w:rPr>
      </w:pPr>
      <w:r w:rsidRPr="00455AC9">
        <w:rPr>
          <w:rFonts w:ascii="Aptos" w:hAnsi="Aptos" w:cs="Arial"/>
          <w:b/>
          <w:sz w:val="22"/>
          <w:szCs w:val="22"/>
          <w:u w:val="single"/>
        </w:rPr>
        <w:br w:type="page"/>
      </w:r>
    </w:p>
    <w:p w14:paraId="1F19A38E" w14:textId="1FD6FDA0" w:rsidR="002C0443" w:rsidRPr="00455AC9" w:rsidRDefault="002C0443" w:rsidP="002860E6">
      <w:pPr>
        <w:spacing w:after="240" w:line="360" w:lineRule="auto"/>
        <w:jc w:val="both"/>
        <w:rPr>
          <w:rFonts w:ascii="Aptos" w:hAnsi="Aptos" w:cs="Arial"/>
          <w:b/>
          <w:sz w:val="22"/>
          <w:szCs w:val="22"/>
          <w:u w:val="single"/>
        </w:rPr>
      </w:pPr>
      <w:r w:rsidRPr="00455AC9">
        <w:rPr>
          <w:rFonts w:ascii="Aptos" w:hAnsi="Aptos" w:cs="Arial"/>
          <w:b/>
          <w:sz w:val="22"/>
          <w:szCs w:val="22"/>
          <w:u w:val="single"/>
        </w:rPr>
        <w:lastRenderedPageBreak/>
        <w:t>Evaluation Period</w:t>
      </w:r>
    </w:p>
    <w:p w14:paraId="2A5ACF5A" w14:textId="7DFB0F98" w:rsidR="004279FC" w:rsidRPr="00455AC9" w:rsidRDefault="012537E4" w:rsidP="00154CBF">
      <w:pPr>
        <w:spacing w:after="240" w:line="360" w:lineRule="auto"/>
        <w:jc w:val="both"/>
        <w:rPr>
          <w:rFonts w:ascii="Aptos" w:hAnsi="Aptos" w:cs="Arial"/>
          <w:sz w:val="22"/>
          <w:szCs w:val="22"/>
        </w:rPr>
      </w:pPr>
      <w:r w:rsidRPr="00455AC9">
        <w:rPr>
          <w:rFonts w:ascii="Aptos" w:hAnsi="Aptos" w:cs="Arial"/>
          <w:sz w:val="22"/>
          <w:szCs w:val="22"/>
        </w:rPr>
        <w:t xml:space="preserve">The Wholesale Action Plan approved by the Commission </w:t>
      </w:r>
      <w:r w:rsidR="2887F9C3" w:rsidRPr="00455AC9">
        <w:rPr>
          <w:rFonts w:ascii="Aptos" w:hAnsi="Aptos" w:cs="Arial"/>
          <w:sz w:val="22"/>
          <w:szCs w:val="22"/>
        </w:rPr>
        <w:t xml:space="preserve">provides that </w:t>
      </w:r>
      <w:r w:rsidRPr="00455AC9">
        <w:rPr>
          <w:rFonts w:ascii="Aptos" w:hAnsi="Aptos" w:cs="Arial"/>
          <w:sz w:val="22"/>
          <w:szCs w:val="22"/>
        </w:rPr>
        <w:t xml:space="preserve">the Commission </w:t>
      </w:r>
      <w:r w:rsidR="2887F9C3" w:rsidRPr="00455AC9">
        <w:rPr>
          <w:rFonts w:ascii="Aptos" w:hAnsi="Aptos" w:cs="Arial"/>
          <w:sz w:val="22"/>
          <w:szCs w:val="22"/>
        </w:rPr>
        <w:t xml:space="preserve">will have </w:t>
      </w:r>
      <w:r w:rsidRPr="00455AC9">
        <w:rPr>
          <w:rFonts w:ascii="Aptos" w:hAnsi="Aptos" w:cs="Arial"/>
          <w:sz w:val="22"/>
          <w:szCs w:val="22"/>
        </w:rPr>
        <w:t xml:space="preserve">120 days from the date the proposal </w:t>
      </w:r>
      <w:r w:rsidR="2887F9C3" w:rsidRPr="00455AC9">
        <w:rPr>
          <w:rFonts w:ascii="Aptos" w:hAnsi="Aptos" w:cs="Arial"/>
          <w:sz w:val="22"/>
          <w:szCs w:val="22"/>
        </w:rPr>
        <w:t xml:space="preserve">is </w:t>
      </w:r>
      <w:r w:rsidRPr="00455AC9">
        <w:rPr>
          <w:rFonts w:ascii="Aptos" w:hAnsi="Aptos" w:cs="Arial"/>
          <w:sz w:val="22"/>
          <w:szCs w:val="22"/>
        </w:rPr>
        <w:t>submitted to the Commission to accept the Company’s offer. Due to the inclusion of this offer in the 20</w:t>
      </w:r>
      <w:r w:rsidR="2887F9C3" w:rsidRPr="00455AC9">
        <w:rPr>
          <w:rFonts w:ascii="Aptos" w:hAnsi="Aptos" w:cs="Arial"/>
          <w:sz w:val="22"/>
          <w:szCs w:val="22"/>
        </w:rPr>
        <w:t>2</w:t>
      </w:r>
      <w:r w:rsidR="00EE20D9" w:rsidRPr="00455AC9">
        <w:rPr>
          <w:rFonts w:ascii="Aptos" w:hAnsi="Aptos" w:cs="Arial"/>
          <w:sz w:val="22"/>
          <w:szCs w:val="22"/>
        </w:rPr>
        <w:t>5</w:t>
      </w:r>
      <w:r w:rsidRPr="00455AC9">
        <w:rPr>
          <w:rFonts w:ascii="Aptos" w:hAnsi="Aptos" w:cs="Arial"/>
          <w:sz w:val="22"/>
          <w:szCs w:val="22"/>
        </w:rPr>
        <w:t xml:space="preserve"> IRP, the Company believes that it is appropriate for the Commission to consider and ultimately decide upon this offer and certification of the </w:t>
      </w:r>
      <w:r w:rsidR="00006BE5" w:rsidRPr="00455AC9">
        <w:rPr>
          <w:rFonts w:ascii="Aptos" w:hAnsi="Aptos" w:cs="Arial"/>
          <w:sz w:val="22"/>
          <w:szCs w:val="22"/>
        </w:rPr>
        <w:t>approximately</w:t>
      </w:r>
      <w:r w:rsidRPr="00455AC9">
        <w:rPr>
          <w:rFonts w:ascii="Aptos" w:hAnsi="Aptos" w:cs="Arial"/>
          <w:sz w:val="22"/>
          <w:szCs w:val="22"/>
        </w:rPr>
        <w:t xml:space="preserve"> </w:t>
      </w:r>
      <w:r w:rsidR="00EE20D9" w:rsidRPr="00455AC9">
        <w:rPr>
          <w:rFonts w:ascii="Aptos" w:hAnsi="Aptos" w:cs="Arial"/>
          <w:sz w:val="22"/>
          <w:szCs w:val="22"/>
        </w:rPr>
        <w:t>187</w:t>
      </w:r>
      <w:r w:rsidR="2887F9C3" w:rsidRPr="00455AC9">
        <w:rPr>
          <w:rFonts w:ascii="Aptos" w:hAnsi="Aptos" w:cs="Arial"/>
          <w:sz w:val="22"/>
          <w:szCs w:val="22"/>
        </w:rPr>
        <w:t xml:space="preserve"> </w:t>
      </w:r>
      <w:r w:rsidRPr="00455AC9">
        <w:rPr>
          <w:rFonts w:ascii="Aptos" w:hAnsi="Aptos" w:cs="Arial"/>
          <w:sz w:val="22"/>
          <w:szCs w:val="22"/>
        </w:rPr>
        <w:t xml:space="preserve">MW of </w:t>
      </w:r>
      <w:r w:rsidR="1AB521BF" w:rsidRPr="00455AC9">
        <w:rPr>
          <w:rFonts w:ascii="Aptos" w:hAnsi="Aptos" w:cs="Arial"/>
          <w:sz w:val="22"/>
          <w:szCs w:val="22"/>
        </w:rPr>
        <w:t xml:space="preserve">WB </w:t>
      </w:r>
      <w:r w:rsidRPr="00455AC9">
        <w:rPr>
          <w:rFonts w:ascii="Aptos" w:hAnsi="Aptos" w:cs="Arial"/>
          <w:sz w:val="22"/>
          <w:szCs w:val="22"/>
        </w:rPr>
        <w:t>capacity at the time that the final decision is issued on the 20</w:t>
      </w:r>
      <w:r w:rsidR="2887F9C3" w:rsidRPr="00455AC9">
        <w:rPr>
          <w:rFonts w:ascii="Aptos" w:hAnsi="Aptos" w:cs="Arial"/>
          <w:sz w:val="22"/>
          <w:szCs w:val="22"/>
        </w:rPr>
        <w:t>2</w:t>
      </w:r>
      <w:r w:rsidR="00EE20D9" w:rsidRPr="00455AC9">
        <w:rPr>
          <w:rFonts w:ascii="Aptos" w:hAnsi="Aptos" w:cs="Arial"/>
          <w:sz w:val="22"/>
          <w:szCs w:val="22"/>
        </w:rPr>
        <w:t>5</w:t>
      </w:r>
      <w:r w:rsidRPr="00455AC9">
        <w:rPr>
          <w:rFonts w:ascii="Aptos" w:hAnsi="Aptos" w:cs="Arial"/>
          <w:sz w:val="22"/>
          <w:szCs w:val="22"/>
        </w:rPr>
        <w:t xml:space="preserve"> IRP. In that regard, the Company is making a request for certification of the </w:t>
      </w:r>
      <w:r w:rsidR="00C5326B" w:rsidRPr="00455AC9">
        <w:rPr>
          <w:rFonts w:ascii="Aptos" w:hAnsi="Aptos" w:cs="Arial"/>
          <w:sz w:val="22"/>
          <w:szCs w:val="22"/>
        </w:rPr>
        <w:t>approximate</w:t>
      </w:r>
      <w:r w:rsidR="0057621E" w:rsidRPr="00455AC9">
        <w:rPr>
          <w:rFonts w:ascii="Aptos" w:hAnsi="Aptos" w:cs="Arial"/>
          <w:sz w:val="22"/>
          <w:szCs w:val="22"/>
        </w:rPr>
        <w:t>ly</w:t>
      </w:r>
      <w:r w:rsidR="00C5326B" w:rsidRPr="00455AC9">
        <w:rPr>
          <w:rFonts w:ascii="Aptos" w:hAnsi="Aptos" w:cs="Arial"/>
          <w:sz w:val="22"/>
          <w:szCs w:val="22"/>
        </w:rPr>
        <w:t xml:space="preserve"> </w:t>
      </w:r>
      <w:r w:rsidR="00B41294" w:rsidRPr="00455AC9">
        <w:rPr>
          <w:rFonts w:ascii="Aptos" w:hAnsi="Aptos" w:cs="Arial"/>
          <w:sz w:val="22"/>
          <w:szCs w:val="22"/>
        </w:rPr>
        <w:t>187</w:t>
      </w:r>
      <w:r w:rsidRPr="00455AC9">
        <w:rPr>
          <w:rFonts w:ascii="Aptos" w:hAnsi="Aptos" w:cs="Arial"/>
          <w:sz w:val="22"/>
          <w:szCs w:val="22"/>
        </w:rPr>
        <w:t xml:space="preserve"> MW of </w:t>
      </w:r>
      <w:r w:rsidR="1AB521BF" w:rsidRPr="00455AC9">
        <w:rPr>
          <w:rFonts w:ascii="Aptos" w:hAnsi="Aptos" w:cs="Arial"/>
          <w:sz w:val="22"/>
          <w:szCs w:val="22"/>
        </w:rPr>
        <w:t xml:space="preserve">WB </w:t>
      </w:r>
      <w:r w:rsidRPr="00455AC9">
        <w:rPr>
          <w:rFonts w:ascii="Aptos" w:hAnsi="Aptos" w:cs="Arial"/>
          <w:sz w:val="22"/>
          <w:szCs w:val="22"/>
        </w:rPr>
        <w:t xml:space="preserve">capacity </w:t>
      </w:r>
      <w:r w:rsidR="199A70D7" w:rsidRPr="00455AC9">
        <w:rPr>
          <w:rFonts w:ascii="Aptos" w:hAnsi="Aptos" w:cs="Arial"/>
          <w:sz w:val="22"/>
          <w:szCs w:val="22"/>
        </w:rPr>
        <w:t xml:space="preserve">from </w:t>
      </w:r>
      <w:r w:rsidR="61BBFDC7" w:rsidRPr="00455AC9">
        <w:rPr>
          <w:rFonts w:ascii="Aptos" w:hAnsi="Aptos" w:cs="Arial"/>
          <w:sz w:val="22"/>
          <w:szCs w:val="22"/>
        </w:rPr>
        <w:t xml:space="preserve">the </w:t>
      </w:r>
      <w:r w:rsidR="00D02AA5" w:rsidRPr="00455AC9">
        <w:rPr>
          <w:rFonts w:ascii="Aptos" w:hAnsi="Aptos" w:cs="Arial"/>
          <w:sz w:val="22"/>
          <w:szCs w:val="22"/>
        </w:rPr>
        <w:t xml:space="preserve">Plant </w:t>
      </w:r>
      <w:r w:rsidR="00B41294" w:rsidRPr="00455AC9">
        <w:rPr>
          <w:rFonts w:ascii="Aptos" w:hAnsi="Aptos" w:cs="Arial"/>
          <w:sz w:val="22"/>
          <w:szCs w:val="22"/>
        </w:rPr>
        <w:t xml:space="preserve">Scherer </w:t>
      </w:r>
      <w:r w:rsidR="00D02AA5" w:rsidRPr="00455AC9">
        <w:rPr>
          <w:rFonts w:ascii="Aptos" w:hAnsi="Aptos" w:cs="Arial"/>
          <w:sz w:val="22"/>
          <w:szCs w:val="22"/>
        </w:rPr>
        <w:t xml:space="preserve">Unit </w:t>
      </w:r>
      <w:r w:rsidR="00B41294" w:rsidRPr="00455AC9">
        <w:rPr>
          <w:rFonts w:ascii="Aptos" w:hAnsi="Aptos" w:cs="Arial"/>
          <w:sz w:val="22"/>
          <w:szCs w:val="22"/>
        </w:rPr>
        <w:t xml:space="preserve">3 </w:t>
      </w:r>
      <w:r w:rsidR="199A70D7" w:rsidRPr="00455AC9">
        <w:rPr>
          <w:rFonts w:ascii="Aptos" w:hAnsi="Aptos" w:cs="Arial"/>
          <w:sz w:val="22"/>
          <w:szCs w:val="22"/>
        </w:rPr>
        <w:t xml:space="preserve">wholesale blocks in Appendix A </w:t>
      </w:r>
      <w:r w:rsidRPr="00455AC9">
        <w:rPr>
          <w:rFonts w:ascii="Aptos" w:hAnsi="Aptos" w:cs="Arial"/>
          <w:sz w:val="22"/>
          <w:szCs w:val="22"/>
        </w:rPr>
        <w:t xml:space="preserve">contemporaneous with this offer. The Company requests that </w:t>
      </w:r>
      <w:r w:rsidR="008247D6" w:rsidRPr="00455AC9">
        <w:rPr>
          <w:rFonts w:ascii="Aptos" w:hAnsi="Aptos" w:cs="Arial"/>
          <w:sz w:val="22"/>
          <w:szCs w:val="22"/>
        </w:rPr>
        <w:t>a</w:t>
      </w:r>
      <w:r w:rsidRPr="00455AC9">
        <w:rPr>
          <w:rFonts w:ascii="Aptos" w:hAnsi="Aptos" w:cs="Arial"/>
          <w:sz w:val="22"/>
          <w:szCs w:val="22"/>
        </w:rPr>
        <w:t xml:space="preserve">cceptance and </w:t>
      </w:r>
      <w:r w:rsidR="008247D6" w:rsidRPr="00455AC9">
        <w:rPr>
          <w:rFonts w:ascii="Aptos" w:hAnsi="Aptos" w:cs="Arial"/>
          <w:sz w:val="22"/>
          <w:szCs w:val="22"/>
        </w:rPr>
        <w:t>c</w:t>
      </w:r>
      <w:r w:rsidRPr="00455AC9">
        <w:rPr>
          <w:rFonts w:ascii="Aptos" w:hAnsi="Aptos" w:cs="Arial"/>
          <w:sz w:val="22"/>
          <w:szCs w:val="22"/>
        </w:rPr>
        <w:t>ertification, or rejection, of this offer be determined in the final decision issued in this case. If the Commission does not accept the Company’s offer, the Company will remarket this capacity in the wholesale market.</w:t>
      </w:r>
      <w:bookmarkStart w:id="0" w:name="_Hlk81387218"/>
    </w:p>
    <w:p w14:paraId="6E322170" w14:textId="5568A3A5" w:rsidR="002C0443" w:rsidRPr="00455AC9" w:rsidRDefault="002C0443" w:rsidP="002860E6">
      <w:pPr>
        <w:spacing w:after="240" w:line="360" w:lineRule="auto"/>
        <w:ind w:right="720"/>
        <w:jc w:val="both"/>
        <w:rPr>
          <w:rFonts w:ascii="Aptos" w:hAnsi="Aptos" w:cs="Arial"/>
          <w:b/>
          <w:sz w:val="22"/>
          <w:szCs w:val="22"/>
          <w:u w:val="single"/>
        </w:rPr>
      </w:pPr>
      <w:r w:rsidRPr="00455AC9">
        <w:rPr>
          <w:rFonts w:ascii="Aptos" w:hAnsi="Aptos" w:cs="Arial"/>
          <w:b/>
          <w:sz w:val="22"/>
          <w:szCs w:val="22"/>
          <w:u w:val="single"/>
        </w:rPr>
        <w:t>Protecting Proprietary Information</w:t>
      </w:r>
    </w:p>
    <w:p w14:paraId="07107183" w14:textId="34BF7B9F" w:rsidR="00CC1E2C" w:rsidRPr="00455AC9" w:rsidRDefault="654C60A3" w:rsidP="002860E6">
      <w:pPr>
        <w:autoSpaceDE w:val="0"/>
        <w:autoSpaceDN w:val="0"/>
        <w:spacing w:after="240" w:line="360" w:lineRule="auto"/>
        <w:jc w:val="both"/>
        <w:rPr>
          <w:rFonts w:ascii="Aptos" w:hAnsi="Aptos" w:cs="Arial"/>
          <w:sz w:val="22"/>
          <w:szCs w:val="22"/>
        </w:rPr>
      </w:pPr>
      <w:r w:rsidRPr="00455AC9">
        <w:rPr>
          <w:rFonts w:ascii="Aptos" w:hAnsi="Aptos" w:cs="Arial"/>
          <w:sz w:val="22"/>
          <w:szCs w:val="22"/>
        </w:rPr>
        <w:t xml:space="preserve">The </w:t>
      </w:r>
      <w:r w:rsidR="3A050828" w:rsidRPr="00455AC9">
        <w:rPr>
          <w:rFonts w:ascii="Aptos" w:hAnsi="Aptos" w:cs="Arial"/>
          <w:sz w:val="22"/>
          <w:szCs w:val="22"/>
        </w:rPr>
        <w:t xml:space="preserve">Wholesale Action </w:t>
      </w:r>
      <w:r w:rsidRPr="00455AC9">
        <w:rPr>
          <w:rFonts w:ascii="Aptos" w:hAnsi="Aptos" w:cs="Arial"/>
          <w:sz w:val="22"/>
          <w:szCs w:val="22"/>
        </w:rPr>
        <w:t xml:space="preserve">Plan recognizes that the evaluation of the offer being performed by the Commission must be conducted in a manner that would not adversely affect the Company’s ability to continue to sell such resources into the wholesale market. To ensure that the process of remarketing this capacity is protected, the Company expects that this proposal will be treated with a high level of confidentiality. All </w:t>
      </w:r>
      <w:r w:rsidR="37E9B8F1" w:rsidRPr="00455AC9">
        <w:rPr>
          <w:rFonts w:ascii="Aptos" w:hAnsi="Aptos" w:cs="Arial"/>
          <w:sz w:val="22"/>
          <w:szCs w:val="22"/>
        </w:rPr>
        <w:t xml:space="preserve">supporting </w:t>
      </w:r>
      <w:r w:rsidRPr="00455AC9">
        <w:rPr>
          <w:rFonts w:ascii="Aptos" w:hAnsi="Aptos" w:cs="Arial"/>
          <w:sz w:val="22"/>
          <w:szCs w:val="22"/>
        </w:rPr>
        <w:t>information provided to the Commission will be provided under trade secret protection pursuant to Commission Rule 515-3-1-.11.</w:t>
      </w:r>
      <w:r w:rsidR="64B20B8B" w:rsidRPr="00455AC9">
        <w:rPr>
          <w:rFonts w:ascii="Aptos" w:hAnsi="Aptos" w:cs="Arial"/>
          <w:sz w:val="22"/>
          <w:szCs w:val="22"/>
        </w:rPr>
        <w:t xml:space="preserve"> To the extent applicable</w:t>
      </w:r>
      <w:r w:rsidR="305C7CC5" w:rsidRPr="00455AC9">
        <w:rPr>
          <w:rFonts w:ascii="Aptos" w:hAnsi="Aptos" w:cs="Arial"/>
          <w:sz w:val="22"/>
          <w:szCs w:val="22"/>
        </w:rPr>
        <w:t>, protections afforded information under</w:t>
      </w:r>
      <w:r w:rsidR="64B20B8B" w:rsidRPr="00455AC9">
        <w:rPr>
          <w:rFonts w:ascii="Aptos" w:hAnsi="Aptos" w:cs="Arial"/>
          <w:sz w:val="22"/>
          <w:szCs w:val="22"/>
        </w:rPr>
        <w:t xml:space="preserve"> the</w:t>
      </w:r>
      <w:r w:rsidR="305C7CC5" w:rsidRPr="00455AC9">
        <w:rPr>
          <w:rFonts w:ascii="Aptos" w:hAnsi="Aptos" w:cs="Arial"/>
          <w:sz w:val="22"/>
          <w:szCs w:val="22"/>
        </w:rPr>
        <w:t xml:space="preserve"> standards of conduct established in Commission Rule 515-3-4-.04(3) shall also apply.</w:t>
      </w:r>
      <w:bookmarkEnd w:id="0"/>
    </w:p>
    <w:p w14:paraId="1CDF6E48" w14:textId="6E7B366A" w:rsidR="00B66EEE" w:rsidRPr="00455AC9" w:rsidRDefault="5E232004" w:rsidP="002860E6">
      <w:pPr>
        <w:spacing w:after="240" w:line="360" w:lineRule="auto"/>
        <w:jc w:val="both"/>
        <w:rPr>
          <w:rFonts w:ascii="Aptos" w:hAnsi="Aptos" w:cs="Arial"/>
          <w:b/>
          <w:bCs/>
          <w:sz w:val="22"/>
          <w:szCs w:val="22"/>
          <w:u w:val="single"/>
        </w:rPr>
      </w:pPr>
      <w:r w:rsidRPr="00455AC9">
        <w:rPr>
          <w:rFonts w:ascii="Aptos" w:hAnsi="Aptos" w:cs="Arial"/>
          <w:b/>
          <w:bCs/>
          <w:sz w:val="22"/>
          <w:szCs w:val="22"/>
          <w:u w:val="single"/>
        </w:rPr>
        <w:t>Conclusion</w:t>
      </w:r>
    </w:p>
    <w:p w14:paraId="5A5CC515" w14:textId="0D373795" w:rsidR="003F1A9D" w:rsidRPr="00455AC9" w:rsidRDefault="5E232004" w:rsidP="002860E6">
      <w:pPr>
        <w:spacing w:after="240" w:line="360" w:lineRule="auto"/>
        <w:jc w:val="both"/>
        <w:rPr>
          <w:rFonts w:ascii="Aptos" w:hAnsi="Aptos" w:cs="Arial"/>
          <w:sz w:val="22"/>
          <w:szCs w:val="22"/>
        </w:rPr>
        <w:sectPr w:rsidR="003F1A9D" w:rsidRPr="00455AC9" w:rsidSect="002860E6">
          <w:headerReference w:type="default" r:id="rId8"/>
          <w:footerReference w:type="default" r:id="rId9"/>
          <w:headerReference w:type="first" r:id="rId10"/>
          <w:pgSz w:w="12240" w:h="15840" w:code="1"/>
          <w:pgMar w:top="1440" w:right="1440" w:bottom="1440" w:left="1440" w:header="720" w:footer="720" w:gutter="0"/>
          <w:cols w:space="720"/>
          <w:docGrid w:linePitch="360"/>
        </w:sectPr>
      </w:pPr>
      <w:r w:rsidRPr="00455AC9">
        <w:rPr>
          <w:rFonts w:ascii="Aptos" w:hAnsi="Aptos" w:cs="Arial"/>
          <w:sz w:val="22"/>
          <w:szCs w:val="22"/>
        </w:rPr>
        <w:t>In conclusion, the Company</w:t>
      </w:r>
      <w:r w:rsidR="0D576CF4" w:rsidRPr="00455AC9">
        <w:rPr>
          <w:rFonts w:ascii="Aptos" w:hAnsi="Aptos" w:cs="Arial"/>
          <w:sz w:val="22"/>
          <w:szCs w:val="22"/>
        </w:rPr>
        <w:t xml:space="preserve"> has developed this offer </w:t>
      </w:r>
      <w:r w:rsidR="00C23F8C" w:rsidRPr="00455AC9">
        <w:rPr>
          <w:rFonts w:ascii="Aptos" w:hAnsi="Aptos" w:cs="Arial"/>
          <w:sz w:val="22"/>
          <w:szCs w:val="22"/>
        </w:rPr>
        <w:t xml:space="preserve">in a similar manner as </w:t>
      </w:r>
      <w:r w:rsidR="008652AF" w:rsidRPr="00455AC9">
        <w:rPr>
          <w:rFonts w:ascii="Aptos" w:hAnsi="Aptos" w:cs="Arial"/>
          <w:sz w:val="22"/>
          <w:szCs w:val="22"/>
        </w:rPr>
        <w:t xml:space="preserve">previous WB offers </w:t>
      </w:r>
      <w:r w:rsidR="0D576CF4" w:rsidRPr="00455AC9">
        <w:rPr>
          <w:rFonts w:ascii="Aptos" w:hAnsi="Aptos" w:cs="Arial"/>
          <w:sz w:val="22"/>
          <w:szCs w:val="22"/>
        </w:rPr>
        <w:t xml:space="preserve">approved by the Commission. This offer is intended to provide the Commission </w:t>
      </w:r>
      <w:r w:rsidR="0619836B" w:rsidRPr="00455AC9">
        <w:rPr>
          <w:rFonts w:ascii="Aptos" w:hAnsi="Aptos" w:cs="Arial"/>
          <w:sz w:val="22"/>
          <w:szCs w:val="22"/>
        </w:rPr>
        <w:t xml:space="preserve">the opportunity to consider these resources </w:t>
      </w:r>
      <w:r w:rsidR="4F62E2D1" w:rsidRPr="00455AC9">
        <w:rPr>
          <w:rFonts w:ascii="Aptos" w:hAnsi="Aptos" w:cs="Arial"/>
          <w:sz w:val="22"/>
          <w:szCs w:val="22"/>
        </w:rPr>
        <w:t xml:space="preserve">within the greater context of the Company’s proposed unit </w:t>
      </w:r>
      <w:r w:rsidR="00273FF2" w:rsidRPr="00455AC9">
        <w:rPr>
          <w:rFonts w:ascii="Aptos" w:hAnsi="Aptos" w:cs="Arial"/>
          <w:sz w:val="22"/>
          <w:szCs w:val="22"/>
        </w:rPr>
        <w:t>decision</w:t>
      </w:r>
      <w:r w:rsidR="4F62E2D1" w:rsidRPr="00455AC9">
        <w:rPr>
          <w:rFonts w:ascii="Aptos" w:hAnsi="Aptos" w:cs="Arial"/>
          <w:sz w:val="22"/>
          <w:szCs w:val="22"/>
        </w:rPr>
        <w:t>s and other significant planning decisions in the 202</w:t>
      </w:r>
      <w:r w:rsidR="00593C0E" w:rsidRPr="00455AC9">
        <w:rPr>
          <w:rFonts w:ascii="Aptos" w:hAnsi="Aptos" w:cs="Arial"/>
          <w:sz w:val="22"/>
          <w:szCs w:val="22"/>
        </w:rPr>
        <w:t>5</w:t>
      </w:r>
      <w:r w:rsidR="4F62E2D1" w:rsidRPr="00455AC9">
        <w:rPr>
          <w:rFonts w:ascii="Aptos" w:hAnsi="Aptos" w:cs="Arial"/>
          <w:sz w:val="22"/>
          <w:szCs w:val="22"/>
        </w:rPr>
        <w:t xml:space="preserve"> IRP</w:t>
      </w:r>
      <w:r w:rsidR="0619836B" w:rsidRPr="00455AC9">
        <w:rPr>
          <w:rFonts w:ascii="Aptos" w:hAnsi="Aptos" w:cs="Arial"/>
          <w:sz w:val="22"/>
          <w:szCs w:val="22"/>
        </w:rPr>
        <w:t xml:space="preserve">. Finally, this offer should not be </w:t>
      </w:r>
      <w:r w:rsidRPr="00455AC9">
        <w:rPr>
          <w:rFonts w:ascii="Aptos" w:hAnsi="Aptos" w:cs="Arial"/>
          <w:sz w:val="22"/>
          <w:szCs w:val="22"/>
        </w:rPr>
        <w:t>interpreted as limiting the Company’s ability to explore other alternatives for offering WB capacity to the retail jurisdiction in the future.</w:t>
      </w:r>
    </w:p>
    <w:p w14:paraId="34019244" w14:textId="77777777" w:rsidR="0082783E" w:rsidRPr="00455AC9" w:rsidRDefault="003F1A9D" w:rsidP="005D0F18">
      <w:pPr>
        <w:spacing w:after="240" w:line="360" w:lineRule="auto"/>
        <w:jc w:val="center"/>
        <w:rPr>
          <w:rFonts w:ascii="Aptos" w:hAnsi="Aptos" w:cs="Arial"/>
          <w:szCs w:val="28"/>
        </w:rPr>
      </w:pPr>
      <w:r w:rsidRPr="00455AC9">
        <w:rPr>
          <w:rFonts w:ascii="Aptos" w:hAnsi="Aptos" w:cs="Arial"/>
          <w:b/>
          <w:sz w:val="22"/>
          <w:u w:val="single"/>
        </w:rPr>
        <w:br w:type="page"/>
      </w:r>
      <w:r w:rsidR="0082783E" w:rsidRPr="00455AC9">
        <w:rPr>
          <w:rFonts w:ascii="Aptos" w:hAnsi="Aptos" w:cs="Arial"/>
          <w:b/>
          <w:szCs w:val="28"/>
        </w:rPr>
        <w:t>G</w:t>
      </w:r>
      <w:r w:rsidR="00F9660B" w:rsidRPr="00455AC9">
        <w:rPr>
          <w:rFonts w:ascii="Aptos" w:hAnsi="Aptos" w:cs="Arial"/>
          <w:b/>
          <w:szCs w:val="28"/>
        </w:rPr>
        <w:t>EORGIA POWER WHOLESALE BLOCK OFFER SHEET</w:t>
      </w:r>
    </w:p>
    <w:p w14:paraId="3B551A2A" w14:textId="2A95B4B0" w:rsidR="00C76DB4" w:rsidRPr="00455AC9" w:rsidRDefault="009249F9" w:rsidP="00D37480">
      <w:pPr>
        <w:spacing w:after="240" w:line="360" w:lineRule="auto"/>
        <w:jc w:val="both"/>
        <w:rPr>
          <w:rFonts w:ascii="Aptos" w:hAnsi="Aptos" w:cs="Arial"/>
          <w:b/>
          <w:sz w:val="22"/>
          <w:szCs w:val="22"/>
          <w:u w:val="single"/>
        </w:rPr>
      </w:pPr>
      <w:r w:rsidRPr="00455AC9">
        <w:rPr>
          <w:rFonts w:ascii="Aptos" w:hAnsi="Aptos" w:cs="Arial"/>
          <w:b/>
          <w:sz w:val="22"/>
          <w:szCs w:val="22"/>
          <w:u w:val="single"/>
        </w:rPr>
        <w:t>Wholesale block</w:t>
      </w:r>
      <w:r w:rsidR="0082783E" w:rsidRPr="00455AC9">
        <w:rPr>
          <w:rFonts w:ascii="Aptos" w:hAnsi="Aptos" w:cs="Arial"/>
          <w:b/>
          <w:sz w:val="22"/>
          <w:szCs w:val="22"/>
          <w:u w:val="single"/>
        </w:rPr>
        <w:t xml:space="preserve"> capacity from</w:t>
      </w:r>
      <w:r w:rsidR="00525977" w:rsidRPr="00455AC9">
        <w:rPr>
          <w:rFonts w:ascii="Aptos" w:hAnsi="Aptos" w:cs="Arial"/>
          <w:b/>
          <w:sz w:val="22"/>
          <w:szCs w:val="22"/>
          <w:u w:val="single"/>
        </w:rPr>
        <w:t xml:space="preserve"> </w:t>
      </w:r>
      <w:r w:rsidR="00D71679" w:rsidRPr="00455AC9">
        <w:rPr>
          <w:rFonts w:ascii="Aptos" w:hAnsi="Aptos" w:cs="Arial"/>
          <w:b/>
          <w:sz w:val="22"/>
          <w:szCs w:val="22"/>
          <w:u w:val="single"/>
        </w:rPr>
        <w:t xml:space="preserve">Plant Scherer </w:t>
      </w:r>
      <w:r w:rsidR="00B217F0" w:rsidRPr="00455AC9">
        <w:rPr>
          <w:rFonts w:ascii="Aptos" w:hAnsi="Aptos" w:cs="Arial"/>
          <w:b/>
          <w:sz w:val="22"/>
          <w:szCs w:val="22"/>
          <w:u w:val="single"/>
        </w:rPr>
        <w:t>Unit</w:t>
      </w:r>
      <w:r w:rsidR="00D71679" w:rsidRPr="00455AC9">
        <w:rPr>
          <w:rFonts w:ascii="Aptos" w:hAnsi="Aptos" w:cs="Arial"/>
          <w:b/>
          <w:sz w:val="22"/>
          <w:szCs w:val="22"/>
          <w:u w:val="single"/>
        </w:rPr>
        <w:t xml:space="preserve"> 3</w:t>
      </w:r>
      <w:r w:rsidR="0066521C" w:rsidRPr="00455AC9">
        <w:rPr>
          <w:rFonts w:ascii="Aptos" w:hAnsi="Aptos" w:cs="Arial"/>
          <w:b/>
          <w:sz w:val="22"/>
          <w:szCs w:val="22"/>
          <w:u w:val="single"/>
        </w:rPr>
        <w:t xml:space="preserve"> Resource</w:t>
      </w:r>
      <w:r w:rsidR="00C76DB4" w:rsidRPr="00455AC9">
        <w:rPr>
          <w:rFonts w:ascii="Aptos" w:hAnsi="Aptos" w:cs="Arial"/>
          <w:b/>
          <w:sz w:val="22"/>
          <w:szCs w:val="22"/>
          <w:u w:val="single"/>
        </w:rPr>
        <w:t>:</w:t>
      </w:r>
    </w:p>
    <w:p w14:paraId="4AD98078" w14:textId="3421D010" w:rsidR="004450EA" w:rsidRPr="00455AC9" w:rsidRDefault="00D631A3" w:rsidP="00D631A3">
      <w:pPr>
        <w:spacing w:after="240" w:line="360" w:lineRule="auto"/>
        <w:rPr>
          <w:rFonts w:ascii="Aptos" w:hAnsi="Aptos" w:cs="Arial"/>
          <w:b/>
          <w:sz w:val="22"/>
          <w:szCs w:val="22"/>
        </w:rPr>
      </w:pPr>
      <w:r w:rsidRPr="00455AC9">
        <w:rPr>
          <w:rFonts w:ascii="Aptos" w:hAnsi="Aptos" w:cs="Arial"/>
          <w:b/>
          <w:sz w:val="22"/>
          <w:szCs w:val="22"/>
        </w:rPr>
        <w:t>I.</w:t>
      </w:r>
      <w:r w:rsidRPr="00455AC9">
        <w:rPr>
          <w:rFonts w:ascii="Aptos" w:hAnsi="Aptos" w:cs="Arial"/>
          <w:b/>
          <w:sz w:val="22"/>
          <w:szCs w:val="22"/>
        </w:rPr>
        <w:tab/>
      </w:r>
      <w:r w:rsidR="00D82174" w:rsidRPr="00455AC9">
        <w:rPr>
          <w:rFonts w:ascii="Aptos" w:hAnsi="Aptos" w:cs="Arial"/>
          <w:b/>
          <w:sz w:val="22"/>
          <w:szCs w:val="22"/>
          <w:u w:val="single"/>
        </w:rPr>
        <w:t xml:space="preserve">Description of </w:t>
      </w:r>
      <w:r w:rsidR="002C17FF" w:rsidRPr="00455AC9">
        <w:rPr>
          <w:rFonts w:ascii="Aptos" w:hAnsi="Aptos" w:cs="Arial"/>
          <w:b/>
          <w:sz w:val="22"/>
          <w:szCs w:val="22"/>
          <w:u w:val="single"/>
        </w:rPr>
        <w:t>Capacity</w:t>
      </w:r>
      <w:r w:rsidR="002C17FF" w:rsidRPr="00455AC9">
        <w:rPr>
          <w:rFonts w:ascii="Aptos" w:hAnsi="Aptos" w:cs="Arial"/>
          <w:b/>
          <w:sz w:val="22"/>
          <w:szCs w:val="22"/>
        </w:rPr>
        <w:t>:</w:t>
      </w:r>
    </w:p>
    <w:tbl>
      <w:tblPr>
        <w:tblStyle w:val="TableGrid"/>
        <w:tblW w:w="0" w:type="auto"/>
        <w:tblLook w:val="04A0" w:firstRow="1" w:lastRow="0" w:firstColumn="1" w:lastColumn="0" w:noHBand="0" w:noVBand="1"/>
      </w:tblPr>
      <w:tblGrid>
        <w:gridCol w:w="1615"/>
        <w:gridCol w:w="4140"/>
        <w:gridCol w:w="1710"/>
        <w:gridCol w:w="1885"/>
      </w:tblGrid>
      <w:tr w:rsidR="00960E22" w:rsidRPr="00455AC9" w14:paraId="176801D2" w14:textId="77777777" w:rsidTr="00C412EB">
        <w:tc>
          <w:tcPr>
            <w:tcW w:w="1615" w:type="dxa"/>
            <w:shd w:val="clear" w:color="auto" w:fill="44546A" w:themeFill="text2"/>
            <w:vAlign w:val="center"/>
          </w:tcPr>
          <w:p w14:paraId="2B4F9998" w14:textId="34E5858B" w:rsidR="00960E22" w:rsidRPr="00455AC9" w:rsidRDefault="00960E22" w:rsidP="00C412EB">
            <w:pPr>
              <w:jc w:val="center"/>
              <w:rPr>
                <w:rFonts w:ascii="Aptos" w:hAnsi="Aptos"/>
                <w:color w:val="FFFFFF" w:themeColor="background1"/>
                <w:sz w:val="22"/>
                <w:szCs w:val="22"/>
              </w:rPr>
            </w:pPr>
            <w:r w:rsidRPr="00455AC9">
              <w:rPr>
                <w:rFonts w:ascii="Aptos" w:hAnsi="Aptos"/>
                <w:color w:val="FFFFFF" w:themeColor="background1"/>
                <w:sz w:val="22"/>
                <w:szCs w:val="22"/>
              </w:rPr>
              <w:t>Unit</w:t>
            </w:r>
          </w:p>
        </w:tc>
        <w:tc>
          <w:tcPr>
            <w:tcW w:w="4140" w:type="dxa"/>
            <w:shd w:val="clear" w:color="auto" w:fill="44546A" w:themeFill="text2"/>
            <w:vAlign w:val="center"/>
          </w:tcPr>
          <w:p w14:paraId="27C41E62" w14:textId="55BABF32" w:rsidR="00960E22" w:rsidRPr="00455AC9" w:rsidRDefault="00960E22" w:rsidP="00C412EB">
            <w:pPr>
              <w:jc w:val="center"/>
              <w:rPr>
                <w:rFonts w:ascii="Aptos" w:hAnsi="Aptos"/>
                <w:color w:val="FFFFFF" w:themeColor="background1"/>
                <w:sz w:val="22"/>
                <w:szCs w:val="22"/>
              </w:rPr>
            </w:pPr>
            <w:r w:rsidRPr="00455AC9">
              <w:rPr>
                <w:rFonts w:ascii="Aptos" w:hAnsi="Aptos"/>
                <w:color w:val="FFFFFF" w:themeColor="background1"/>
                <w:sz w:val="22"/>
                <w:szCs w:val="22"/>
              </w:rPr>
              <w:t>Wholesale Block</w:t>
            </w:r>
          </w:p>
        </w:tc>
        <w:tc>
          <w:tcPr>
            <w:tcW w:w="1710" w:type="dxa"/>
            <w:shd w:val="clear" w:color="auto" w:fill="44546A" w:themeFill="text2"/>
            <w:vAlign w:val="center"/>
          </w:tcPr>
          <w:p w14:paraId="29CE57FD" w14:textId="45F0DDE0" w:rsidR="00960E22" w:rsidRPr="00455AC9" w:rsidRDefault="00960E22" w:rsidP="00C412EB">
            <w:pPr>
              <w:jc w:val="center"/>
              <w:rPr>
                <w:rFonts w:ascii="Aptos" w:hAnsi="Aptos"/>
                <w:color w:val="FFFFFF" w:themeColor="background1"/>
                <w:sz w:val="22"/>
                <w:szCs w:val="22"/>
              </w:rPr>
            </w:pPr>
            <w:r w:rsidRPr="00455AC9">
              <w:rPr>
                <w:rFonts w:ascii="Aptos" w:hAnsi="Aptos"/>
                <w:color w:val="FFFFFF" w:themeColor="background1"/>
                <w:sz w:val="22"/>
                <w:szCs w:val="22"/>
              </w:rPr>
              <w:t>Capacity (MW)</w:t>
            </w:r>
          </w:p>
        </w:tc>
        <w:tc>
          <w:tcPr>
            <w:tcW w:w="1885" w:type="dxa"/>
            <w:shd w:val="clear" w:color="auto" w:fill="44546A" w:themeFill="text2"/>
            <w:vAlign w:val="center"/>
          </w:tcPr>
          <w:p w14:paraId="6C125C33" w14:textId="5272A1D1" w:rsidR="00960E22" w:rsidRPr="00455AC9" w:rsidRDefault="00960E22" w:rsidP="00C412EB">
            <w:pPr>
              <w:jc w:val="center"/>
              <w:rPr>
                <w:rFonts w:ascii="Aptos" w:hAnsi="Aptos"/>
                <w:color w:val="FFFFFF" w:themeColor="background1"/>
                <w:sz w:val="22"/>
                <w:szCs w:val="22"/>
              </w:rPr>
            </w:pPr>
            <w:r w:rsidRPr="00455AC9">
              <w:rPr>
                <w:rFonts w:ascii="Aptos" w:hAnsi="Aptos"/>
                <w:color w:val="FFFFFF" w:themeColor="background1"/>
                <w:sz w:val="22"/>
                <w:szCs w:val="22"/>
              </w:rPr>
              <w:t>Date Placed in Retail Rate Base</w:t>
            </w:r>
          </w:p>
        </w:tc>
      </w:tr>
      <w:tr w:rsidR="003F28B0" w:rsidRPr="00455AC9" w14:paraId="079BA39E" w14:textId="77777777" w:rsidTr="00C412EB">
        <w:tc>
          <w:tcPr>
            <w:tcW w:w="1615" w:type="dxa"/>
            <w:vAlign w:val="center"/>
          </w:tcPr>
          <w:p w14:paraId="0C1AA158" w14:textId="75216A9B" w:rsidR="003F28B0" w:rsidRPr="00455AC9" w:rsidRDefault="003F28B0" w:rsidP="00C412EB">
            <w:pPr>
              <w:jc w:val="center"/>
              <w:rPr>
                <w:rFonts w:ascii="Aptos" w:hAnsi="Aptos"/>
                <w:sz w:val="22"/>
                <w:szCs w:val="22"/>
              </w:rPr>
            </w:pPr>
            <w:r w:rsidRPr="00455AC9">
              <w:rPr>
                <w:rFonts w:ascii="Aptos" w:hAnsi="Aptos"/>
                <w:sz w:val="22"/>
                <w:szCs w:val="22"/>
              </w:rPr>
              <w:t>Plant Scherer Unit 3</w:t>
            </w:r>
          </w:p>
        </w:tc>
        <w:tc>
          <w:tcPr>
            <w:tcW w:w="4140" w:type="dxa"/>
            <w:vAlign w:val="center"/>
          </w:tcPr>
          <w:p w14:paraId="74AC6E74" w14:textId="774512B8" w:rsidR="003F28B0" w:rsidRPr="00455AC9" w:rsidRDefault="003F28B0" w:rsidP="00C412EB">
            <w:pPr>
              <w:jc w:val="center"/>
              <w:rPr>
                <w:rFonts w:ascii="Aptos" w:hAnsi="Aptos"/>
                <w:sz w:val="22"/>
                <w:szCs w:val="22"/>
              </w:rPr>
            </w:pPr>
            <w:proofErr w:type="spellStart"/>
            <w:r w:rsidRPr="00455AC9">
              <w:rPr>
                <w:rFonts w:ascii="Aptos" w:hAnsi="Aptos"/>
                <w:sz w:val="22"/>
                <w:szCs w:val="22"/>
              </w:rPr>
              <w:t>EnergyUnited</w:t>
            </w:r>
            <w:proofErr w:type="spellEnd"/>
            <w:r w:rsidRPr="00455AC9">
              <w:rPr>
                <w:rFonts w:ascii="Aptos" w:hAnsi="Aptos"/>
                <w:sz w:val="22"/>
                <w:szCs w:val="22"/>
              </w:rPr>
              <w:t xml:space="preserve"> Electric Membership Corporation (“</w:t>
            </w:r>
            <w:proofErr w:type="spellStart"/>
            <w:r w:rsidRPr="00455AC9">
              <w:rPr>
                <w:rFonts w:ascii="Aptos" w:hAnsi="Aptos"/>
                <w:sz w:val="22"/>
                <w:szCs w:val="22"/>
              </w:rPr>
              <w:t>EnergyUnited</w:t>
            </w:r>
            <w:proofErr w:type="spellEnd"/>
            <w:r w:rsidRPr="00455AC9">
              <w:rPr>
                <w:rFonts w:ascii="Aptos" w:hAnsi="Aptos"/>
                <w:sz w:val="22"/>
                <w:szCs w:val="22"/>
              </w:rPr>
              <w:t>”) Coal Block</w:t>
            </w:r>
          </w:p>
        </w:tc>
        <w:tc>
          <w:tcPr>
            <w:tcW w:w="1710" w:type="dxa"/>
            <w:vAlign w:val="center"/>
          </w:tcPr>
          <w:p w14:paraId="16164EE8" w14:textId="0A6E7336" w:rsidR="003F28B0" w:rsidRPr="00455AC9" w:rsidRDefault="003F28B0" w:rsidP="00C412EB">
            <w:pPr>
              <w:jc w:val="center"/>
              <w:rPr>
                <w:rFonts w:ascii="Aptos" w:hAnsi="Aptos"/>
                <w:sz w:val="22"/>
                <w:szCs w:val="22"/>
              </w:rPr>
            </w:pPr>
            <w:r w:rsidRPr="00455AC9">
              <w:rPr>
                <w:rFonts w:ascii="Aptos" w:hAnsi="Aptos" w:cs="Arial"/>
                <w:sz w:val="22"/>
                <w:szCs w:val="22"/>
              </w:rPr>
              <w:t>52</w:t>
            </w:r>
          </w:p>
        </w:tc>
        <w:tc>
          <w:tcPr>
            <w:tcW w:w="1885" w:type="dxa"/>
            <w:vAlign w:val="center"/>
          </w:tcPr>
          <w:p w14:paraId="70DDCA02" w14:textId="713CE664" w:rsidR="003F28B0" w:rsidRPr="00455AC9" w:rsidRDefault="003F28B0" w:rsidP="00C412EB">
            <w:pPr>
              <w:jc w:val="center"/>
              <w:rPr>
                <w:rFonts w:ascii="Aptos" w:hAnsi="Aptos"/>
                <w:sz w:val="22"/>
                <w:szCs w:val="22"/>
              </w:rPr>
            </w:pPr>
            <w:r w:rsidRPr="00455AC9">
              <w:rPr>
                <w:rFonts w:ascii="Aptos" w:hAnsi="Aptos" w:cs="Arial"/>
                <w:sz w:val="22"/>
                <w:szCs w:val="22"/>
              </w:rPr>
              <w:t>January 1, 2026</w:t>
            </w:r>
          </w:p>
        </w:tc>
      </w:tr>
      <w:tr w:rsidR="003F28B0" w:rsidRPr="00455AC9" w14:paraId="38F30C40" w14:textId="77777777" w:rsidTr="00C412EB">
        <w:tc>
          <w:tcPr>
            <w:tcW w:w="1615" w:type="dxa"/>
            <w:vAlign w:val="center"/>
          </w:tcPr>
          <w:p w14:paraId="78E0A5A8" w14:textId="12BDCBD3" w:rsidR="003F28B0" w:rsidRPr="00455AC9" w:rsidRDefault="003F28B0" w:rsidP="00C412EB">
            <w:pPr>
              <w:jc w:val="center"/>
              <w:rPr>
                <w:rFonts w:ascii="Aptos" w:hAnsi="Aptos"/>
                <w:sz w:val="22"/>
                <w:szCs w:val="22"/>
              </w:rPr>
            </w:pPr>
            <w:r w:rsidRPr="00455AC9">
              <w:rPr>
                <w:rFonts w:ascii="Aptos" w:hAnsi="Aptos"/>
                <w:sz w:val="22"/>
                <w:szCs w:val="22"/>
              </w:rPr>
              <w:t>Plant Scherer Unit 3</w:t>
            </w:r>
          </w:p>
        </w:tc>
        <w:tc>
          <w:tcPr>
            <w:tcW w:w="4140" w:type="dxa"/>
            <w:vAlign w:val="center"/>
          </w:tcPr>
          <w:p w14:paraId="5D402640" w14:textId="105F8452" w:rsidR="003F28B0" w:rsidRPr="00455AC9" w:rsidRDefault="003F28B0" w:rsidP="00C412EB">
            <w:pPr>
              <w:jc w:val="center"/>
              <w:rPr>
                <w:rFonts w:ascii="Aptos" w:hAnsi="Aptos"/>
                <w:sz w:val="22"/>
                <w:szCs w:val="22"/>
              </w:rPr>
            </w:pPr>
            <w:r w:rsidRPr="00455AC9">
              <w:rPr>
                <w:rFonts w:ascii="Aptos" w:hAnsi="Aptos"/>
                <w:sz w:val="22"/>
                <w:szCs w:val="22"/>
              </w:rPr>
              <w:t>Flint Electric Membership Corporation (“Flint EMC”) Steam Block</w:t>
            </w:r>
          </w:p>
        </w:tc>
        <w:tc>
          <w:tcPr>
            <w:tcW w:w="1710" w:type="dxa"/>
            <w:vAlign w:val="center"/>
          </w:tcPr>
          <w:p w14:paraId="010847C9" w14:textId="4A4696D0" w:rsidR="003F28B0" w:rsidRPr="00455AC9" w:rsidRDefault="003F28B0" w:rsidP="00C412EB">
            <w:pPr>
              <w:jc w:val="center"/>
              <w:rPr>
                <w:rFonts w:ascii="Aptos" w:hAnsi="Aptos"/>
                <w:sz w:val="22"/>
                <w:szCs w:val="22"/>
              </w:rPr>
            </w:pPr>
            <w:r w:rsidRPr="00455AC9">
              <w:rPr>
                <w:rFonts w:ascii="Aptos" w:hAnsi="Aptos" w:cs="Arial"/>
                <w:sz w:val="22"/>
                <w:szCs w:val="22"/>
              </w:rPr>
              <w:t>55.337</w:t>
            </w:r>
          </w:p>
        </w:tc>
        <w:tc>
          <w:tcPr>
            <w:tcW w:w="1885" w:type="dxa"/>
            <w:vAlign w:val="center"/>
          </w:tcPr>
          <w:p w14:paraId="35B69807" w14:textId="72F9C67D" w:rsidR="003F28B0" w:rsidRPr="00455AC9" w:rsidRDefault="003F28B0" w:rsidP="00C412EB">
            <w:pPr>
              <w:jc w:val="center"/>
              <w:rPr>
                <w:rFonts w:ascii="Aptos" w:hAnsi="Aptos"/>
                <w:sz w:val="22"/>
                <w:szCs w:val="22"/>
              </w:rPr>
            </w:pPr>
            <w:r w:rsidRPr="00455AC9">
              <w:rPr>
                <w:rFonts w:ascii="Aptos" w:hAnsi="Aptos" w:cs="Arial"/>
                <w:sz w:val="22"/>
                <w:szCs w:val="22"/>
              </w:rPr>
              <w:t>January 1, 2030</w:t>
            </w:r>
            <w:r w:rsidRPr="00455AC9">
              <w:rPr>
                <w:rStyle w:val="FootnoteReference"/>
                <w:rFonts w:ascii="Aptos" w:hAnsi="Aptos" w:cs="Arial"/>
                <w:sz w:val="22"/>
                <w:szCs w:val="22"/>
              </w:rPr>
              <w:footnoteReference w:id="2"/>
            </w:r>
          </w:p>
        </w:tc>
      </w:tr>
      <w:tr w:rsidR="003F28B0" w:rsidRPr="00455AC9" w14:paraId="2ED085D5" w14:textId="77777777" w:rsidTr="00C412EB">
        <w:tc>
          <w:tcPr>
            <w:tcW w:w="1615" w:type="dxa"/>
            <w:vAlign w:val="center"/>
          </w:tcPr>
          <w:p w14:paraId="5F29D208" w14:textId="164118A0" w:rsidR="003F28B0" w:rsidRPr="00455AC9" w:rsidRDefault="003F28B0" w:rsidP="00C412EB">
            <w:pPr>
              <w:jc w:val="center"/>
              <w:rPr>
                <w:rFonts w:ascii="Aptos" w:hAnsi="Aptos"/>
                <w:sz w:val="22"/>
                <w:szCs w:val="22"/>
              </w:rPr>
            </w:pPr>
            <w:r w:rsidRPr="00455AC9">
              <w:rPr>
                <w:rFonts w:ascii="Aptos" w:hAnsi="Aptos"/>
                <w:sz w:val="22"/>
                <w:szCs w:val="22"/>
              </w:rPr>
              <w:t>Plant Scherer Unit 3</w:t>
            </w:r>
          </w:p>
        </w:tc>
        <w:tc>
          <w:tcPr>
            <w:tcW w:w="4140" w:type="dxa"/>
            <w:vAlign w:val="center"/>
          </w:tcPr>
          <w:p w14:paraId="626B747D" w14:textId="3B63E700" w:rsidR="003F28B0" w:rsidRPr="00455AC9" w:rsidRDefault="003F28B0" w:rsidP="00C412EB">
            <w:pPr>
              <w:jc w:val="center"/>
              <w:rPr>
                <w:rFonts w:ascii="Aptos" w:hAnsi="Aptos"/>
                <w:sz w:val="22"/>
                <w:szCs w:val="22"/>
              </w:rPr>
            </w:pPr>
            <w:r w:rsidRPr="00455AC9">
              <w:rPr>
                <w:rFonts w:ascii="Aptos" w:hAnsi="Aptos"/>
                <w:sz w:val="22"/>
                <w:szCs w:val="22"/>
              </w:rPr>
              <w:t>Retail – Florida Power &amp; Light (“FPL”)</w:t>
            </w:r>
          </w:p>
        </w:tc>
        <w:tc>
          <w:tcPr>
            <w:tcW w:w="1710" w:type="dxa"/>
            <w:vAlign w:val="center"/>
          </w:tcPr>
          <w:p w14:paraId="4F60DBB7" w14:textId="11148C3F" w:rsidR="003F28B0" w:rsidRPr="00455AC9" w:rsidRDefault="003F28B0" w:rsidP="00C412EB">
            <w:pPr>
              <w:jc w:val="center"/>
              <w:rPr>
                <w:rFonts w:ascii="Aptos" w:hAnsi="Aptos"/>
                <w:sz w:val="22"/>
                <w:szCs w:val="22"/>
              </w:rPr>
            </w:pPr>
            <w:r w:rsidRPr="00455AC9">
              <w:rPr>
                <w:rFonts w:ascii="Aptos" w:hAnsi="Aptos" w:cs="Arial"/>
                <w:sz w:val="22"/>
                <w:szCs w:val="22"/>
              </w:rPr>
              <w:t>54.844</w:t>
            </w:r>
          </w:p>
        </w:tc>
        <w:tc>
          <w:tcPr>
            <w:tcW w:w="1885" w:type="dxa"/>
            <w:vAlign w:val="center"/>
          </w:tcPr>
          <w:p w14:paraId="51D9E26E" w14:textId="1019FBFE" w:rsidR="003F28B0" w:rsidRPr="00455AC9" w:rsidRDefault="003F28B0" w:rsidP="00C412EB">
            <w:pPr>
              <w:jc w:val="center"/>
              <w:rPr>
                <w:rFonts w:ascii="Aptos" w:hAnsi="Aptos"/>
                <w:sz w:val="22"/>
                <w:szCs w:val="22"/>
              </w:rPr>
            </w:pPr>
            <w:r w:rsidRPr="00455AC9">
              <w:rPr>
                <w:rFonts w:ascii="Aptos" w:hAnsi="Aptos" w:cs="Arial"/>
                <w:sz w:val="22"/>
                <w:szCs w:val="22"/>
              </w:rPr>
              <w:t>January 1, 2031</w:t>
            </w:r>
          </w:p>
        </w:tc>
      </w:tr>
      <w:tr w:rsidR="003F28B0" w:rsidRPr="00455AC9" w14:paraId="7634D848" w14:textId="77777777" w:rsidTr="00C412EB">
        <w:tc>
          <w:tcPr>
            <w:tcW w:w="1615" w:type="dxa"/>
            <w:vAlign w:val="center"/>
          </w:tcPr>
          <w:p w14:paraId="10AAF720" w14:textId="5A5A63BA" w:rsidR="003F28B0" w:rsidRPr="00455AC9" w:rsidRDefault="003F28B0" w:rsidP="00C412EB">
            <w:pPr>
              <w:jc w:val="center"/>
              <w:rPr>
                <w:rFonts w:ascii="Aptos" w:hAnsi="Aptos"/>
                <w:sz w:val="22"/>
                <w:szCs w:val="22"/>
              </w:rPr>
            </w:pPr>
            <w:r w:rsidRPr="00455AC9">
              <w:rPr>
                <w:rFonts w:ascii="Aptos" w:hAnsi="Aptos"/>
                <w:sz w:val="22"/>
                <w:szCs w:val="22"/>
              </w:rPr>
              <w:t>Plant Scherer Unit 3</w:t>
            </w:r>
          </w:p>
        </w:tc>
        <w:tc>
          <w:tcPr>
            <w:tcW w:w="4140" w:type="dxa"/>
            <w:vAlign w:val="center"/>
          </w:tcPr>
          <w:p w14:paraId="09D749B1" w14:textId="02A1C119" w:rsidR="003F28B0" w:rsidRPr="00455AC9" w:rsidRDefault="003F28B0" w:rsidP="00C412EB">
            <w:pPr>
              <w:jc w:val="center"/>
              <w:rPr>
                <w:rFonts w:ascii="Aptos" w:hAnsi="Aptos"/>
                <w:sz w:val="22"/>
                <w:szCs w:val="22"/>
              </w:rPr>
            </w:pPr>
            <w:r w:rsidRPr="00455AC9">
              <w:rPr>
                <w:rFonts w:ascii="Aptos" w:hAnsi="Aptos"/>
                <w:sz w:val="22"/>
                <w:szCs w:val="22"/>
              </w:rPr>
              <w:t>Retail – Duke Energy Florida (“DEF”)</w:t>
            </w:r>
          </w:p>
        </w:tc>
        <w:tc>
          <w:tcPr>
            <w:tcW w:w="1710" w:type="dxa"/>
            <w:vAlign w:val="center"/>
          </w:tcPr>
          <w:p w14:paraId="2332AE38" w14:textId="5C5508D4" w:rsidR="003F28B0" w:rsidRPr="00455AC9" w:rsidRDefault="003F28B0" w:rsidP="00C412EB">
            <w:pPr>
              <w:jc w:val="center"/>
              <w:rPr>
                <w:rFonts w:ascii="Aptos" w:hAnsi="Aptos"/>
                <w:sz w:val="22"/>
                <w:szCs w:val="22"/>
              </w:rPr>
            </w:pPr>
            <w:r w:rsidRPr="00455AC9">
              <w:rPr>
                <w:rFonts w:ascii="Aptos" w:hAnsi="Aptos" w:cs="Arial"/>
                <w:sz w:val="22"/>
                <w:szCs w:val="22"/>
              </w:rPr>
              <w:t>24.547</w:t>
            </w:r>
          </w:p>
        </w:tc>
        <w:tc>
          <w:tcPr>
            <w:tcW w:w="1885" w:type="dxa"/>
            <w:vAlign w:val="center"/>
          </w:tcPr>
          <w:p w14:paraId="6A52668B" w14:textId="4FE5016F" w:rsidR="003F28B0" w:rsidRPr="00455AC9" w:rsidRDefault="003F28B0" w:rsidP="00C412EB">
            <w:pPr>
              <w:jc w:val="center"/>
              <w:rPr>
                <w:rFonts w:ascii="Aptos" w:hAnsi="Aptos"/>
                <w:sz w:val="22"/>
                <w:szCs w:val="22"/>
              </w:rPr>
            </w:pPr>
            <w:r w:rsidRPr="00455AC9">
              <w:rPr>
                <w:rFonts w:ascii="Aptos" w:hAnsi="Aptos" w:cs="Arial"/>
                <w:sz w:val="22"/>
                <w:szCs w:val="22"/>
              </w:rPr>
              <w:t>June 1, 2031</w:t>
            </w:r>
          </w:p>
        </w:tc>
      </w:tr>
      <w:tr w:rsidR="00C55C78" w:rsidRPr="00455AC9" w14:paraId="533F48DB" w14:textId="77777777" w:rsidTr="005C4B8E">
        <w:tc>
          <w:tcPr>
            <w:tcW w:w="5755" w:type="dxa"/>
            <w:gridSpan w:val="2"/>
            <w:vAlign w:val="center"/>
          </w:tcPr>
          <w:p w14:paraId="6D2F506C" w14:textId="62398091" w:rsidR="00C55C78" w:rsidRPr="00455AC9" w:rsidRDefault="00C55C78" w:rsidP="00C412EB">
            <w:pPr>
              <w:jc w:val="center"/>
              <w:rPr>
                <w:rFonts w:ascii="Aptos" w:hAnsi="Aptos"/>
                <w:sz w:val="22"/>
                <w:szCs w:val="22"/>
              </w:rPr>
            </w:pPr>
            <w:r w:rsidRPr="00455AC9">
              <w:rPr>
                <w:rFonts w:ascii="Aptos" w:hAnsi="Aptos"/>
                <w:sz w:val="22"/>
                <w:szCs w:val="22"/>
              </w:rPr>
              <w:t>Total</w:t>
            </w:r>
          </w:p>
        </w:tc>
        <w:tc>
          <w:tcPr>
            <w:tcW w:w="1710" w:type="dxa"/>
            <w:vAlign w:val="center"/>
          </w:tcPr>
          <w:p w14:paraId="4B2D25F6" w14:textId="454092D8" w:rsidR="00C55C78" w:rsidRPr="00455AC9" w:rsidRDefault="00C55C78" w:rsidP="00C412EB">
            <w:pPr>
              <w:jc w:val="center"/>
              <w:rPr>
                <w:rFonts w:ascii="Aptos" w:hAnsi="Aptos"/>
                <w:sz w:val="22"/>
                <w:szCs w:val="22"/>
              </w:rPr>
            </w:pPr>
            <w:r w:rsidRPr="00455AC9">
              <w:rPr>
                <w:rFonts w:ascii="Aptos" w:hAnsi="Aptos" w:cs="Arial"/>
                <w:sz w:val="22"/>
                <w:szCs w:val="22"/>
              </w:rPr>
              <w:t>186.728</w:t>
            </w:r>
          </w:p>
        </w:tc>
        <w:tc>
          <w:tcPr>
            <w:tcW w:w="1885" w:type="dxa"/>
            <w:vAlign w:val="center"/>
          </w:tcPr>
          <w:p w14:paraId="1E162968" w14:textId="2451B534" w:rsidR="00C55C78" w:rsidRPr="00455AC9" w:rsidRDefault="00FF72FF" w:rsidP="00C412EB">
            <w:pPr>
              <w:jc w:val="center"/>
              <w:rPr>
                <w:rFonts w:ascii="Aptos" w:hAnsi="Aptos"/>
                <w:sz w:val="22"/>
                <w:szCs w:val="22"/>
              </w:rPr>
            </w:pPr>
            <w:r w:rsidRPr="00455AC9">
              <w:rPr>
                <w:rFonts w:ascii="Aptos" w:hAnsi="Aptos"/>
                <w:sz w:val="22"/>
                <w:szCs w:val="22"/>
              </w:rPr>
              <w:t>Varies</w:t>
            </w:r>
          </w:p>
        </w:tc>
      </w:tr>
    </w:tbl>
    <w:p w14:paraId="0EF61259" w14:textId="77777777" w:rsidR="00D631A3" w:rsidRPr="00455AC9" w:rsidRDefault="00D631A3" w:rsidP="00D631A3">
      <w:pPr>
        <w:rPr>
          <w:rFonts w:ascii="Aptos" w:hAnsi="Aptos"/>
        </w:rPr>
      </w:pPr>
    </w:p>
    <w:p w14:paraId="6666418A" w14:textId="77777777" w:rsidR="00DC64D6" w:rsidRPr="00455AC9" w:rsidRDefault="00820F01" w:rsidP="005D0F18">
      <w:pPr>
        <w:spacing w:after="240" w:line="360" w:lineRule="auto"/>
        <w:rPr>
          <w:rFonts w:ascii="Aptos" w:hAnsi="Aptos" w:cs="Arial"/>
          <w:b/>
          <w:sz w:val="22"/>
          <w:szCs w:val="22"/>
        </w:rPr>
      </w:pPr>
      <w:r w:rsidRPr="00455AC9">
        <w:rPr>
          <w:rFonts w:ascii="Aptos" w:hAnsi="Aptos" w:cs="Arial"/>
          <w:b/>
          <w:sz w:val="22"/>
          <w:szCs w:val="22"/>
        </w:rPr>
        <w:t>II.</w:t>
      </w:r>
      <w:r w:rsidRPr="00455AC9">
        <w:rPr>
          <w:rFonts w:ascii="Aptos" w:hAnsi="Aptos" w:cs="Arial"/>
          <w:b/>
          <w:sz w:val="22"/>
          <w:szCs w:val="22"/>
        </w:rPr>
        <w:tab/>
      </w:r>
      <w:r w:rsidR="00DC64D6" w:rsidRPr="00455AC9">
        <w:rPr>
          <w:rFonts w:ascii="Aptos" w:hAnsi="Aptos" w:cs="Arial"/>
          <w:b/>
          <w:sz w:val="22"/>
          <w:szCs w:val="22"/>
          <w:u w:val="single"/>
        </w:rPr>
        <w:t>Term</w:t>
      </w:r>
      <w:r w:rsidR="00DC64D6" w:rsidRPr="00455AC9">
        <w:rPr>
          <w:rFonts w:ascii="Aptos" w:hAnsi="Aptos" w:cs="Arial"/>
          <w:b/>
          <w:sz w:val="22"/>
          <w:szCs w:val="22"/>
        </w:rPr>
        <w:t>:</w:t>
      </w:r>
    </w:p>
    <w:p w14:paraId="7BED46E9" w14:textId="63F526C2" w:rsidR="00DC64D6" w:rsidRPr="00455AC9" w:rsidRDefault="1790F0AF" w:rsidP="0079386D">
      <w:pPr>
        <w:spacing w:after="240" w:line="360" w:lineRule="auto"/>
        <w:ind w:left="720"/>
        <w:jc w:val="both"/>
        <w:rPr>
          <w:rFonts w:ascii="Aptos" w:hAnsi="Aptos" w:cs="Arial"/>
          <w:sz w:val="22"/>
          <w:szCs w:val="22"/>
        </w:rPr>
      </w:pPr>
      <w:r w:rsidRPr="00455AC9">
        <w:rPr>
          <w:rFonts w:ascii="Aptos" w:hAnsi="Aptos" w:cs="Arial"/>
          <w:sz w:val="22"/>
          <w:szCs w:val="22"/>
        </w:rPr>
        <w:t xml:space="preserve">Remaining </w:t>
      </w:r>
      <w:r w:rsidR="0005774C" w:rsidRPr="00455AC9">
        <w:rPr>
          <w:rFonts w:ascii="Aptos" w:hAnsi="Aptos" w:cs="Arial"/>
          <w:sz w:val="22"/>
          <w:szCs w:val="22"/>
        </w:rPr>
        <w:t xml:space="preserve">life </w:t>
      </w:r>
      <w:r w:rsidR="2BCDAF13" w:rsidRPr="00455AC9">
        <w:rPr>
          <w:rFonts w:ascii="Aptos" w:hAnsi="Aptos" w:cs="Arial"/>
          <w:sz w:val="22"/>
          <w:szCs w:val="22"/>
        </w:rPr>
        <w:t xml:space="preserve">of </w:t>
      </w:r>
      <w:r w:rsidR="0005774C" w:rsidRPr="00455AC9">
        <w:rPr>
          <w:rFonts w:ascii="Aptos" w:hAnsi="Aptos" w:cs="Arial"/>
          <w:sz w:val="22"/>
          <w:szCs w:val="22"/>
        </w:rPr>
        <w:t>Plant Scherer Unit 3</w:t>
      </w:r>
      <w:r w:rsidR="2BCDAF13" w:rsidRPr="00455AC9">
        <w:rPr>
          <w:rFonts w:ascii="Aptos" w:hAnsi="Aptos" w:cs="Arial"/>
          <w:sz w:val="22"/>
          <w:szCs w:val="22"/>
        </w:rPr>
        <w:t>.</w:t>
      </w:r>
      <w:r w:rsidR="68D82F14" w:rsidRPr="00455AC9">
        <w:rPr>
          <w:rFonts w:ascii="Aptos" w:hAnsi="Aptos" w:cs="Arial"/>
          <w:sz w:val="22"/>
          <w:szCs w:val="22"/>
        </w:rPr>
        <w:t xml:space="preserve"> The MDA</w:t>
      </w:r>
      <w:r w:rsidR="00D37480" w:rsidRPr="00455AC9">
        <w:rPr>
          <w:rFonts w:ascii="Aptos" w:hAnsi="Aptos" w:cs="Arial"/>
          <w:sz w:val="22"/>
          <w:szCs w:val="22"/>
        </w:rPr>
        <w:t>s</w:t>
      </w:r>
      <w:r w:rsidR="68D82F14" w:rsidRPr="00455AC9">
        <w:rPr>
          <w:rFonts w:ascii="Aptos" w:hAnsi="Aptos" w:cs="Arial"/>
          <w:sz w:val="22"/>
          <w:szCs w:val="22"/>
        </w:rPr>
        <w:t xml:space="preserve"> will </w:t>
      </w:r>
      <w:proofErr w:type="gramStart"/>
      <w:r w:rsidR="68D82F14" w:rsidRPr="00455AC9">
        <w:rPr>
          <w:rFonts w:ascii="Aptos" w:hAnsi="Aptos" w:cs="Arial"/>
          <w:sz w:val="22"/>
          <w:szCs w:val="22"/>
        </w:rPr>
        <w:t xml:space="preserve">be </w:t>
      </w:r>
      <w:r w:rsidR="0079386D" w:rsidRPr="00455AC9">
        <w:rPr>
          <w:rFonts w:ascii="Aptos" w:hAnsi="Aptos" w:cs="Arial"/>
          <w:sz w:val="22"/>
          <w:szCs w:val="22"/>
        </w:rPr>
        <w:t>based on</w:t>
      </w:r>
      <w:r w:rsidR="3B237ABD" w:rsidRPr="00455AC9">
        <w:rPr>
          <w:rFonts w:ascii="Aptos" w:hAnsi="Aptos" w:cs="Arial"/>
          <w:sz w:val="22"/>
          <w:szCs w:val="22"/>
        </w:rPr>
        <w:t xml:space="preserve"> the assumption</w:t>
      </w:r>
      <w:proofErr w:type="gramEnd"/>
      <w:r w:rsidR="3B237ABD" w:rsidRPr="00455AC9">
        <w:rPr>
          <w:rFonts w:ascii="Aptos" w:hAnsi="Aptos" w:cs="Arial"/>
          <w:sz w:val="22"/>
          <w:szCs w:val="22"/>
        </w:rPr>
        <w:t xml:space="preserve"> that the asset </w:t>
      </w:r>
      <w:r w:rsidR="0005774C" w:rsidRPr="00455AC9">
        <w:rPr>
          <w:rFonts w:ascii="Aptos" w:hAnsi="Aptos" w:cs="Arial"/>
          <w:sz w:val="22"/>
          <w:szCs w:val="22"/>
        </w:rPr>
        <w:t xml:space="preserve">is </w:t>
      </w:r>
      <w:r w:rsidR="3B237ABD" w:rsidRPr="00455AC9">
        <w:rPr>
          <w:rFonts w:ascii="Aptos" w:hAnsi="Aptos" w:cs="Arial"/>
          <w:sz w:val="22"/>
          <w:szCs w:val="22"/>
        </w:rPr>
        <w:t xml:space="preserve">unavailable after December 31, </w:t>
      </w:r>
      <w:r w:rsidR="00386032" w:rsidRPr="00455AC9">
        <w:rPr>
          <w:rFonts w:ascii="Aptos" w:hAnsi="Aptos" w:cs="Arial"/>
          <w:sz w:val="22"/>
          <w:szCs w:val="22"/>
        </w:rPr>
        <w:t>2035,</w:t>
      </w:r>
      <w:r w:rsidR="00233E93" w:rsidRPr="00455AC9">
        <w:rPr>
          <w:rFonts w:ascii="Aptos" w:hAnsi="Aptos" w:cs="Arial"/>
          <w:sz w:val="22"/>
          <w:szCs w:val="22"/>
        </w:rPr>
        <w:t xml:space="preserve"> </w:t>
      </w:r>
      <w:r w:rsidR="00DE0529" w:rsidRPr="00455AC9">
        <w:rPr>
          <w:rFonts w:ascii="Aptos" w:hAnsi="Aptos" w:cs="Arial"/>
          <w:sz w:val="22"/>
          <w:szCs w:val="22"/>
        </w:rPr>
        <w:t xml:space="preserve">if the GHG 111 Rules are no longer in place, </w:t>
      </w:r>
      <w:r w:rsidR="00233E93" w:rsidRPr="00455AC9">
        <w:rPr>
          <w:rFonts w:ascii="Aptos" w:hAnsi="Aptos" w:cs="Arial"/>
          <w:sz w:val="22"/>
          <w:szCs w:val="22"/>
        </w:rPr>
        <w:t xml:space="preserve">or December 31, </w:t>
      </w:r>
      <w:r w:rsidR="00386032" w:rsidRPr="00455AC9">
        <w:rPr>
          <w:rFonts w:ascii="Aptos" w:hAnsi="Aptos" w:cs="Arial"/>
          <w:sz w:val="22"/>
          <w:szCs w:val="22"/>
        </w:rPr>
        <w:t>2038,</w:t>
      </w:r>
      <w:r w:rsidR="00233E93" w:rsidRPr="00455AC9">
        <w:rPr>
          <w:rFonts w:ascii="Aptos" w:hAnsi="Aptos" w:cs="Arial"/>
          <w:sz w:val="22"/>
          <w:szCs w:val="22"/>
        </w:rPr>
        <w:t xml:space="preserve"> if the </w:t>
      </w:r>
      <w:r w:rsidR="00DE0529" w:rsidRPr="00455AC9">
        <w:rPr>
          <w:rFonts w:ascii="Aptos" w:hAnsi="Aptos" w:cs="Arial"/>
          <w:sz w:val="22"/>
          <w:szCs w:val="22"/>
        </w:rPr>
        <w:t xml:space="preserve">GHG 111 Rules remain </w:t>
      </w:r>
      <w:r w:rsidR="00233E93" w:rsidRPr="00455AC9">
        <w:rPr>
          <w:rFonts w:ascii="Aptos" w:hAnsi="Aptos" w:cs="Arial"/>
          <w:sz w:val="22"/>
          <w:szCs w:val="22"/>
        </w:rPr>
        <w:t>in place</w:t>
      </w:r>
      <w:r w:rsidR="68D82F14" w:rsidRPr="00455AC9">
        <w:rPr>
          <w:rFonts w:ascii="Aptos" w:hAnsi="Aptos" w:cs="Arial"/>
          <w:sz w:val="22"/>
          <w:szCs w:val="22"/>
        </w:rPr>
        <w:t>.</w:t>
      </w:r>
    </w:p>
    <w:p w14:paraId="58C65B8B" w14:textId="77777777" w:rsidR="009841E3" w:rsidRPr="00455AC9" w:rsidRDefault="00820F01" w:rsidP="005D0F18">
      <w:pPr>
        <w:spacing w:after="240" w:line="360" w:lineRule="auto"/>
        <w:rPr>
          <w:rFonts w:ascii="Aptos" w:hAnsi="Aptos" w:cs="Arial"/>
          <w:b/>
          <w:sz w:val="22"/>
          <w:szCs w:val="22"/>
        </w:rPr>
      </w:pPr>
      <w:smartTag w:uri="urn:schemas-microsoft-com:office:smarttags" w:element="stockticker">
        <w:r w:rsidRPr="00455AC9">
          <w:rPr>
            <w:rFonts w:ascii="Aptos" w:hAnsi="Aptos" w:cs="Arial"/>
            <w:b/>
            <w:sz w:val="22"/>
            <w:szCs w:val="22"/>
          </w:rPr>
          <w:t>III</w:t>
        </w:r>
      </w:smartTag>
      <w:r w:rsidRPr="00455AC9">
        <w:rPr>
          <w:rFonts w:ascii="Aptos" w:hAnsi="Aptos" w:cs="Arial"/>
          <w:b/>
          <w:sz w:val="22"/>
          <w:szCs w:val="22"/>
        </w:rPr>
        <w:t>.</w:t>
      </w:r>
      <w:r w:rsidRPr="00455AC9">
        <w:rPr>
          <w:rFonts w:ascii="Aptos" w:hAnsi="Aptos" w:cs="Arial"/>
          <w:b/>
          <w:sz w:val="22"/>
          <w:szCs w:val="22"/>
        </w:rPr>
        <w:tab/>
      </w:r>
      <w:r w:rsidR="00B300F8" w:rsidRPr="00455AC9">
        <w:rPr>
          <w:rFonts w:ascii="Aptos" w:hAnsi="Aptos" w:cs="Arial"/>
          <w:b/>
          <w:sz w:val="22"/>
          <w:szCs w:val="22"/>
          <w:u w:val="single"/>
        </w:rPr>
        <w:t xml:space="preserve">Capacity </w:t>
      </w:r>
      <w:r w:rsidR="00DC64D6" w:rsidRPr="00455AC9">
        <w:rPr>
          <w:rFonts w:ascii="Aptos" w:hAnsi="Aptos" w:cs="Arial"/>
          <w:b/>
          <w:sz w:val="22"/>
          <w:szCs w:val="22"/>
          <w:u w:val="single"/>
        </w:rPr>
        <w:t>Pricing</w:t>
      </w:r>
      <w:r w:rsidR="002C17FF" w:rsidRPr="00455AC9">
        <w:rPr>
          <w:rFonts w:ascii="Aptos" w:hAnsi="Aptos" w:cs="Arial"/>
          <w:b/>
          <w:sz w:val="22"/>
          <w:szCs w:val="22"/>
        </w:rPr>
        <w:t>:</w:t>
      </w:r>
    </w:p>
    <w:p w14:paraId="4CB2C9EC" w14:textId="6CA6DF2E" w:rsidR="00DC64D6" w:rsidRPr="00455AC9" w:rsidRDefault="00B83A7C" w:rsidP="003927DA">
      <w:pPr>
        <w:spacing w:after="240" w:line="360" w:lineRule="auto"/>
        <w:ind w:left="720"/>
        <w:rPr>
          <w:rFonts w:ascii="Aptos" w:hAnsi="Aptos" w:cs="Arial"/>
          <w:sz w:val="22"/>
          <w:szCs w:val="22"/>
        </w:rPr>
      </w:pPr>
      <w:r w:rsidRPr="00455AC9">
        <w:rPr>
          <w:rFonts w:ascii="Aptos" w:hAnsi="Aptos" w:cs="Arial"/>
          <w:sz w:val="22"/>
          <w:szCs w:val="22"/>
        </w:rPr>
        <w:t>The wholesale block capacity associated with</w:t>
      </w:r>
      <w:r w:rsidR="00772F19" w:rsidRPr="00455AC9">
        <w:rPr>
          <w:rFonts w:ascii="Aptos" w:hAnsi="Aptos" w:cs="Arial"/>
          <w:sz w:val="22"/>
          <w:szCs w:val="22"/>
        </w:rPr>
        <w:t xml:space="preserve"> Plant </w:t>
      </w:r>
      <w:r w:rsidR="009D253D" w:rsidRPr="00455AC9">
        <w:rPr>
          <w:rFonts w:ascii="Aptos" w:hAnsi="Aptos" w:cs="Arial"/>
          <w:sz w:val="22"/>
          <w:szCs w:val="22"/>
        </w:rPr>
        <w:t xml:space="preserve">Scherer </w:t>
      </w:r>
      <w:r w:rsidR="00455449" w:rsidRPr="00455AC9">
        <w:rPr>
          <w:rFonts w:ascii="Aptos" w:hAnsi="Aptos" w:cs="Arial"/>
          <w:sz w:val="22"/>
          <w:szCs w:val="22"/>
        </w:rPr>
        <w:t>Unit</w:t>
      </w:r>
      <w:r w:rsidR="009D253D" w:rsidRPr="00455AC9">
        <w:rPr>
          <w:rFonts w:ascii="Aptos" w:hAnsi="Aptos" w:cs="Arial"/>
          <w:sz w:val="22"/>
          <w:szCs w:val="22"/>
        </w:rPr>
        <w:t xml:space="preserve"> 3</w:t>
      </w:r>
      <w:r w:rsidR="00772F19" w:rsidRPr="00455AC9">
        <w:rPr>
          <w:rFonts w:ascii="Aptos" w:hAnsi="Aptos" w:cs="Arial"/>
          <w:sz w:val="22"/>
          <w:szCs w:val="22"/>
        </w:rPr>
        <w:t xml:space="preserve"> will </w:t>
      </w:r>
      <w:r w:rsidR="002C17FF" w:rsidRPr="00455AC9">
        <w:rPr>
          <w:rFonts w:ascii="Aptos" w:hAnsi="Aptos" w:cs="Arial"/>
          <w:sz w:val="22"/>
          <w:szCs w:val="22"/>
        </w:rPr>
        <w:t>be placed in retail rate base</w:t>
      </w:r>
      <w:r w:rsidR="00DC64D6" w:rsidRPr="00455AC9">
        <w:rPr>
          <w:rFonts w:ascii="Aptos" w:hAnsi="Aptos" w:cs="Arial"/>
          <w:sz w:val="22"/>
          <w:szCs w:val="22"/>
        </w:rPr>
        <w:t xml:space="preserve"> at then</w:t>
      </w:r>
      <w:r w:rsidR="00B217F0" w:rsidRPr="00455AC9">
        <w:rPr>
          <w:rFonts w:ascii="Aptos" w:hAnsi="Aptos" w:cs="Arial"/>
          <w:sz w:val="22"/>
          <w:szCs w:val="22"/>
        </w:rPr>
        <w:t>-</w:t>
      </w:r>
      <w:r w:rsidR="00DC64D6" w:rsidRPr="00455AC9">
        <w:rPr>
          <w:rFonts w:ascii="Aptos" w:hAnsi="Aptos" w:cs="Arial"/>
          <w:sz w:val="22"/>
          <w:szCs w:val="22"/>
        </w:rPr>
        <w:t>current book value</w:t>
      </w:r>
      <w:r w:rsidR="002C17FF" w:rsidRPr="00455AC9">
        <w:rPr>
          <w:rFonts w:ascii="Aptos" w:hAnsi="Aptos" w:cs="Arial"/>
          <w:sz w:val="22"/>
          <w:szCs w:val="22"/>
        </w:rPr>
        <w:t>.</w:t>
      </w:r>
    </w:p>
    <w:p w14:paraId="01F94831" w14:textId="52941BC1" w:rsidR="003E7D06" w:rsidRPr="00455AC9" w:rsidRDefault="15CC1774" w:rsidP="00121142">
      <w:pPr>
        <w:pStyle w:val="ListParagraph"/>
        <w:numPr>
          <w:ilvl w:val="0"/>
          <w:numId w:val="9"/>
        </w:numPr>
        <w:spacing w:after="240" w:line="360" w:lineRule="auto"/>
        <w:jc w:val="both"/>
        <w:rPr>
          <w:rFonts w:ascii="Aptos" w:hAnsi="Aptos" w:cs="Arial"/>
          <w:sz w:val="22"/>
          <w:szCs w:val="22"/>
        </w:rPr>
      </w:pPr>
      <w:r w:rsidRPr="00455AC9">
        <w:rPr>
          <w:rFonts w:ascii="Aptos" w:hAnsi="Aptos" w:cs="Arial"/>
          <w:sz w:val="22"/>
          <w:szCs w:val="22"/>
        </w:rPr>
        <w:t xml:space="preserve">Value of Asset: </w:t>
      </w:r>
      <w:r w:rsidR="40F58F89" w:rsidRPr="00455AC9">
        <w:rPr>
          <w:rFonts w:ascii="Aptos" w:hAnsi="Aptos" w:cs="Arial"/>
          <w:sz w:val="22"/>
          <w:szCs w:val="22"/>
        </w:rPr>
        <w:t>rate base</w:t>
      </w:r>
      <w:r w:rsidRPr="00455AC9">
        <w:rPr>
          <w:rFonts w:ascii="Aptos" w:hAnsi="Aptos" w:cs="Arial"/>
          <w:sz w:val="22"/>
          <w:szCs w:val="22"/>
        </w:rPr>
        <w:t xml:space="preserve"> will include plant-in-service, accumulated depreciation, accumulated deferred income taxes, fuel inventories and other customary rate base items. These balances would also be included in the calculations of interest synchronization with any associated impacts on working capital.</w:t>
      </w:r>
    </w:p>
    <w:p w14:paraId="53533107" w14:textId="625B0CB7" w:rsidR="00795C51" w:rsidRPr="00455AC9" w:rsidRDefault="00AD14CB" w:rsidP="005D0F18">
      <w:pPr>
        <w:spacing w:after="240" w:line="360" w:lineRule="auto"/>
        <w:ind w:left="2160"/>
        <w:jc w:val="both"/>
        <w:rPr>
          <w:rFonts w:ascii="Aptos" w:hAnsi="Aptos" w:cs="Arial"/>
          <w:sz w:val="22"/>
          <w:szCs w:val="22"/>
        </w:rPr>
      </w:pPr>
      <w:r w:rsidRPr="00455AC9">
        <w:rPr>
          <w:rFonts w:ascii="Aptos" w:hAnsi="Aptos" w:cs="Arial"/>
          <w:sz w:val="22"/>
          <w:szCs w:val="22"/>
        </w:rPr>
        <w:t>Attachment 1 include</w:t>
      </w:r>
      <w:r w:rsidR="00B83A7C" w:rsidRPr="00455AC9">
        <w:rPr>
          <w:rFonts w:ascii="Aptos" w:hAnsi="Aptos" w:cs="Arial"/>
          <w:sz w:val="22"/>
          <w:szCs w:val="22"/>
        </w:rPr>
        <w:t>s</w:t>
      </w:r>
      <w:r w:rsidRPr="00455AC9">
        <w:rPr>
          <w:rFonts w:ascii="Aptos" w:hAnsi="Aptos" w:cs="Arial"/>
          <w:sz w:val="22"/>
          <w:szCs w:val="22"/>
        </w:rPr>
        <w:t xml:space="preserve"> the projected non-fuel revenue requirements of Plant</w:t>
      </w:r>
      <w:r w:rsidR="0087598C" w:rsidRPr="00455AC9">
        <w:rPr>
          <w:rFonts w:ascii="Aptos" w:hAnsi="Aptos" w:cs="Arial"/>
          <w:sz w:val="22"/>
          <w:szCs w:val="22"/>
        </w:rPr>
        <w:t xml:space="preserve"> Scherer</w:t>
      </w:r>
      <w:r w:rsidRPr="00455AC9" w:rsidDel="0087598C">
        <w:rPr>
          <w:rFonts w:ascii="Aptos" w:hAnsi="Aptos" w:cs="Arial"/>
          <w:sz w:val="22"/>
          <w:szCs w:val="22"/>
        </w:rPr>
        <w:t xml:space="preserve"> </w:t>
      </w:r>
      <w:r w:rsidRPr="00455AC9">
        <w:rPr>
          <w:rFonts w:ascii="Aptos" w:hAnsi="Aptos" w:cs="Arial"/>
          <w:sz w:val="22"/>
          <w:szCs w:val="22"/>
        </w:rPr>
        <w:t>Unit</w:t>
      </w:r>
      <w:r w:rsidR="0087598C" w:rsidRPr="00455AC9">
        <w:rPr>
          <w:rFonts w:ascii="Aptos" w:hAnsi="Aptos" w:cs="Arial"/>
          <w:sz w:val="22"/>
          <w:szCs w:val="22"/>
        </w:rPr>
        <w:t xml:space="preserve"> 3</w:t>
      </w:r>
      <w:r w:rsidR="000A1B66" w:rsidRPr="00455AC9">
        <w:rPr>
          <w:rFonts w:ascii="Aptos" w:hAnsi="Aptos" w:cs="Arial"/>
          <w:sz w:val="22"/>
          <w:szCs w:val="22"/>
        </w:rPr>
        <w:t xml:space="preserve"> per wholesale block</w:t>
      </w:r>
      <w:r w:rsidR="00A442CB" w:rsidRPr="00455AC9">
        <w:rPr>
          <w:rFonts w:ascii="Aptos" w:hAnsi="Aptos" w:cs="Arial"/>
          <w:sz w:val="22"/>
          <w:szCs w:val="22"/>
        </w:rPr>
        <w:t xml:space="preserve"> per planning scenario</w:t>
      </w:r>
      <w:r w:rsidRPr="00455AC9">
        <w:rPr>
          <w:rFonts w:ascii="Aptos" w:hAnsi="Aptos" w:cs="Arial"/>
          <w:sz w:val="22"/>
          <w:szCs w:val="22"/>
        </w:rPr>
        <w:t xml:space="preserve">, which include revenue requirements on rate base plus non-fuel O&amp;M and other expenses. </w:t>
      </w:r>
      <w:r w:rsidR="007446EE" w:rsidRPr="00455AC9">
        <w:rPr>
          <w:rFonts w:ascii="Aptos" w:hAnsi="Aptos" w:cs="Arial"/>
          <w:sz w:val="22"/>
          <w:szCs w:val="22"/>
        </w:rPr>
        <w:t xml:space="preserve">Attachment </w:t>
      </w:r>
      <w:r w:rsidRPr="00455AC9">
        <w:rPr>
          <w:rFonts w:ascii="Aptos" w:hAnsi="Aptos" w:cs="Arial"/>
          <w:sz w:val="22"/>
          <w:szCs w:val="22"/>
        </w:rPr>
        <w:t>2</w:t>
      </w:r>
      <w:r w:rsidR="00BA3D77" w:rsidRPr="00455AC9">
        <w:rPr>
          <w:rFonts w:ascii="Aptos" w:hAnsi="Aptos" w:cs="Arial"/>
          <w:sz w:val="22"/>
          <w:szCs w:val="22"/>
        </w:rPr>
        <w:t xml:space="preserve"> </w:t>
      </w:r>
      <w:r w:rsidRPr="00455AC9">
        <w:rPr>
          <w:rFonts w:ascii="Aptos" w:hAnsi="Aptos" w:cs="Arial"/>
          <w:sz w:val="22"/>
          <w:szCs w:val="22"/>
        </w:rPr>
        <w:t>is an</w:t>
      </w:r>
      <w:r w:rsidR="00EB6B3D" w:rsidRPr="00455AC9">
        <w:rPr>
          <w:rFonts w:ascii="Aptos" w:hAnsi="Aptos" w:cs="Arial"/>
          <w:sz w:val="22"/>
          <w:szCs w:val="22"/>
        </w:rPr>
        <w:t xml:space="preserve"> </w:t>
      </w:r>
      <w:r w:rsidR="007446EE" w:rsidRPr="00455AC9">
        <w:rPr>
          <w:rFonts w:ascii="Aptos" w:hAnsi="Aptos" w:cs="Arial"/>
          <w:sz w:val="22"/>
          <w:szCs w:val="22"/>
        </w:rPr>
        <w:t>example of the various components and calculation of rate base</w:t>
      </w:r>
      <w:r w:rsidR="001454BF" w:rsidRPr="00455AC9">
        <w:rPr>
          <w:rFonts w:ascii="Aptos" w:hAnsi="Aptos" w:cs="Arial"/>
          <w:sz w:val="22"/>
          <w:szCs w:val="22"/>
        </w:rPr>
        <w:t xml:space="preserve"> for</w:t>
      </w:r>
      <w:r w:rsidR="00EB6B3D" w:rsidRPr="00455AC9">
        <w:rPr>
          <w:rFonts w:ascii="Aptos" w:hAnsi="Aptos" w:cs="Arial"/>
          <w:sz w:val="22"/>
          <w:szCs w:val="22"/>
        </w:rPr>
        <w:t xml:space="preserve"> Plant </w:t>
      </w:r>
      <w:r w:rsidR="00453638" w:rsidRPr="00455AC9">
        <w:rPr>
          <w:rFonts w:ascii="Aptos" w:hAnsi="Aptos" w:cs="Arial"/>
          <w:sz w:val="22"/>
          <w:szCs w:val="22"/>
        </w:rPr>
        <w:t>Scherer</w:t>
      </w:r>
      <w:r w:rsidR="00EB6B3D" w:rsidRPr="00455AC9">
        <w:rPr>
          <w:rFonts w:ascii="Aptos" w:hAnsi="Aptos" w:cs="Arial"/>
          <w:sz w:val="22"/>
          <w:szCs w:val="22"/>
        </w:rPr>
        <w:t xml:space="preserve"> </w:t>
      </w:r>
      <w:r w:rsidR="00FC5820" w:rsidRPr="00455AC9">
        <w:rPr>
          <w:rFonts w:ascii="Aptos" w:hAnsi="Aptos" w:cs="Arial"/>
          <w:sz w:val="22"/>
          <w:szCs w:val="22"/>
        </w:rPr>
        <w:t>Unit</w:t>
      </w:r>
      <w:r w:rsidR="00453638" w:rsidRPr="00455AC9">
        <w:rPr>
          <w:rFonts w:ascii="Aptos" w:hAnsi="Aptos" w:cs="Arial"/>
          <w:sz w:val="22"/>
          <w:szCs w:val="22"/>
        </w:rPr>
        <w:t xml:space="preserve"> 3</w:t>
      </w:r>
      <w:r w:rsidR="00885181" w:rsidRPr="00455AC9">
        <w:rPr>
          <w:rFonts w:ascii="Aptos" w:hAnsi="Aptos" w:cs="Arial"/>
          <w:sz w:val="22"/>
          <w:szCs w:val="22"/>
        </w:rPr>
        <w:t xml:space="preserve"> per wholesale block</w:t>
      </w:r>
      <w:r w:rsidR="007446EE" w:rsidRPr="00455AC9">
        <w:rPr>
          <w:rFonts w:ascii="Aptos" w:hAnsi="Aptos" w:cs="Arial"/>
          <w:sz w:val="22"/>
          <w:szCs w:val="22"/>
        </w:rPr>
        <w:t>.</w:t>
      </w:r>
      <w:r w:rsidR="001454BF" w:rsidRPr="00455AC9">
        <w:rPr>
          <w:rFonts w:ascii="Aptos" w:hAnsi="Aptos" w:cs="Arial"/>
          <w:sz w:val="22"/>
          <w:szCs w:val="22"/>
        </w:rPr>
        <w:t xml:space="preserve"> </w:t>
      </w:r>
      <w:r w:rsidR="0036026B" w:rsidRPr="00455AC9">
        <w:rPr>
          <w:rFonts w:ascii="Aptos" w:hAnsi="Aptos" w:cs="Arial"/>
          <w:sz w:val="22"/>
          <w:szCs w:val="22"/>
        </w:rPr>
        <w:t xml:space="preserve">Please note there is no </w:t>
      </w:r>
      <w:r w:rsidR="00404F1A" w:rsidRPr="00455AC9">
        <w:rPr>
          <w:rFonts w:ascii="Aptos" w:hAnsi="Aptos" w:cs="Arial"/>
          <w:sz w:val="22"/>
          <w:szCs w:val="22"/>
        </w:rPr>
        <w:t xml:space="preserve">difference in Attachment 2 between </w:t>
      </w:r>
      <w:r w:rsidR="00A442CB" w:rsidRPr="00455AC9">
        <w:rPr>
          <w:rFonts w:ascii="Aptos" w:hAnsi="Aptos" w:cs="Arial"/>
          <w:sz w:val="22"/>
          <w:szCs w:val="22"/>
        </w:rPr>
        <w:t xml:space="preserve">the </w:t>
      </w:r>
      <w:r w:rsidR="00404F1A" w:rsidRPr="00455AC9">
        <w:rPr>
          <w:rFonts w:ascii="Aptos" w:hAnsi="Aptos" w:cs="Arial"/>
          <w:sz w:val="22"/>
          <w:szCs w:val="22"/>
        </w:rPr>
        <w:t>111</w:t>
      </w:r>
      <w:r w:rsidR="00A442CB" w:rsidRPr="00455AC9">
        <w:rPr>
          <w:rFonts w:ascii="Aptos" w:hAnsi="Aptos" w:cs="Arial"/>
          <w:sz w:val="22"/>
          <w:szCs w:val="22"/>
        </w:rPr>
        <w:t>-MG0</w:t>
      </w:r>
      <w:r w:rsidR="00404F1A" w:rsidRPr="00455AC9">
        <w:rPr>
          <w:rFonts w:ascii="Aptos" w:hAnsi="Aptos" w:cs="Arial"/>
          <w:sz w:val="22"/>
          <w:szCs w:val="22"/>
        </w:rPr>
        <w:t xml:space="preserve"> </w:t>
      </w:r>
      <w:r w:rsidR="00A442CB" w:rsidRPr="00455AC9">
        <w:rPr>
          <w:rFonts w:ascii="Aptos" w:hAnsi="Aptos" w:cs="Arial"/>
          <w:sz w:val="22"/>
          <w:szCs w:val="22"/>
        </w:rPr>
        <w:t xml:space="preserve">and MG0 planning </w:t>
      </w:r>
      <w:r w:rsidR="00404F1A" w:rsidRPr="00455AC9">
        <w:rPr>
          <w:rFonts w:ascii="Aptos" w:hAnsi="Aptos" w:cs="Arial"/>
          <w:sz w:val="22"/>
          <w:szCs w:val="22"/>
        </w:rPr>
        <w:t>scenarios.</w:t>
      </w:r>
      <w:r w:rsidR="001454BF" w:rsidRPr="00455AC9">
        <w:rPr>
          <w:rFonts w:ascii="Aptos" w:hAnsi="Aptos" w:cs="Arial"/>
          <w:sz w:val="22"/>
          <w:szCs w:val="22"/>
        </w:rPr>
        <w:t xml:space="preserve"> </w:t>
      </w:r>
      <w:r w:rsidR="004D72E5">
        <w:rPr>
          <w:rFonts w:ascii="Aptos" w:hAnsi="Aptos" w:cs="Arial"/>
          <w:sz w:val="22"/>
          <w:szCs w:val="22"/>
        </w:rPr>
        <w:t xml:space="preserve">Attachment 3 provides estimated annual depreciation schedules for per wholesale block per planning scenario. </w:t>
      </w:r>
      <w:r w:rsidR="001454BF" w:rsidRPr="00455AC9">
        <w:rPr>
          <w:rFonts w:ascii="Aptos" w:hAnsi="Aptos" w:cs="Arial"/>
          <w:sz w:val="22"/>
          <w:szCs w:val="22"/>
        </w:rPr>
        <w:t xml:space="preserve">The offer made in this filing will result in inclusion in </w:t>
      </w:r>
      <w:r w:rsidR="007E6F99" w:rsidRPr="00455AC9">
        <w:rPr>
          <w:rFonts w:ascii="Aptos" w:hAnsi="Aptos" w:cs="Arial"/>
          <w:sz w:val="22"/>
          <w:szCs w:val="22"/>
        </w:rPr>
        <w:t xml:space="preserve">retail </w:t>
      </w:r>
      <w:r w:rsidR="001454BF" w:rsidRPr="00455AC9">
        <w:rPr>
          <w:rFonts w:ascii="Aptos" w:hAnsi="Aptos" w:cs="Arial"/>
          <w:sz w:val="22"/>
          <w:szCs w:val="22"/>
        </w:rPr>
        <w:t>rate base of only the portion of the wholesale capacity assets described herein.</w:t>
      </w:r>
    </w:p>
    <w:p w14:paraId="398CC059" w14:textId="2956EC8E" w:rsidR="00795C51" w:rsidRPr="00455AC9" w:rsidRDefault="2E3AE8EB" w:rsidP="005D0F18">
      <w:pPr>
        <w:spacing w:after="240" w:line="360" w:lineRule="auto"/>
        <w:ind w:left="2160" w:hanging="720"/>
        <w:jc w:val="both"/>
        <w:rPr>
          <w:rFonts w:ascii="Aptos" w:hAnsi="Aptos" w:cs="Arial"/>
          <w:sz w:val="22"/>
          <w:szCs w:val="22"/>
        </w:rPr>
      </w:pPr>
      <w:r w:rsidRPr="00455AC9">
        <w:rPr>
          <w:rFonts w:ascii="Aptos" w:hAnsi="Aptos" w:cs="Arial"/>
          <w:sz w:val="22"/>
          <w:szCs w:val="22"/>
        </w:rPr>
        <w:t>2.</w:t>
      </w:r>
      <w:r w:rsidR="00795C51" w:rsidRPr="00455AC9">
        <w:rPr>
          <w:rFonts w:ascii="Aptos" w:hAnsi="Aptos"/>
        </w:rPr>
        <w:tab/>
      </w:r>
      <w:r w:rsidR="41AF1FBB" w:rsidRPr="00455AC9">
        <w:rPr>
          <w:rFonts w:ascii="Aptos" w:hAnsi="Aptos" w:cs="Arial"/>
          <w:sz w:val="22"/>
          <w:szCs w:val="22"/>
        </w:rPr>
        <w:t xml:space="preserve">The </w:t>
      </w:r>
      <w:r w:rsidRPr="00455AC9">
        <w:rPr>
          <w:rFonts w:ascii="Aptos" w:hAnsi="Aptos" w:cs="Arial"/>
          <w:sz w:val="22"/>
          <w:szCs w:val="22"/>
        </w:rPr>
        <w:t>MDA</w:t>
      </w:r>
      <w:r w:rsidR="00A63562" w:rsidRPr="00455AC9">
        <w:rPr>
          <w:rFonts w:ascii="Aptos" w:hAnsi="Aptos" w:cs="Arial"/>
          <w:sz w:val="22"/>
          <w:szCs w:val="22"/>
        </w:rPr>
        <w:t>s</w:t>
      </w:r>
      <w:r w:rsidRPr="00455AC9">
        <w:rPr>
          <w:rFonts w:ascii="Aptos" w:hAnsi="Aptos" w:cs="Arial"/>
          <w:sz w:val="22"/>
          <w:szCs w:val="22"/>
        </w:rPr>
        <w:t xml:space="preserve"> represent the difference between the </w:t>
      </w:r>
      <w:r w:rsidR="3516090D" w:rsidRPr="00455AC9">
        <w:rPr>
          <w:rFonts w:ascii="Aptos" w:hAnsi="Aptos" w:cs="Arial"/>
          <w:sz w:val="22"/>
          <w:szCs w:val="22"/>
        </w:rPr>
        <w:t xml:space="preserve">levelized </w:t>
      </w:r>
      <w:r w:rsidR="579FA784" w:rsidRPr="00455AC9">
        <w:rPr>
          <w:rFonts w:ascii="Aptos" w:hAnsi="Aptos" w:cs="Arial"/>
          <w:sz w:val="22"/>
          <w:szCs w:val="22"/>
        </w:rPr>
        <w:t>market</w:t>
      </w:r>
      <w:r w:rsidRPr="00455AC9">
        <w:rPr>
          <w:rFonts w:ascii="Aptos" w:hAnsi="Aptos" w:cs="Arial"/>
          <w:sz w:val="22"/>
          <w:szCs w:val="22"/>
        </w:rPr>
        <w:t xml:space="preserve"> </w:t>
      </w:r>
      <w:r w:rsidR="2567EE00" w:rsidRPr="00455AC9">
        <w:rPr>
          <w:rFonts w:ascii="Aptos" w:hAnsi="Aptos" w:cs="Arial"/>
          <w:sz w:val="22"/>
          <w:szCs w:val="22"/>
        </w:rPr>
        <w:t xml:space="preserve">value </w:t>
      </w:r>
      <w:r w:rsidRPr="00455AC9">
        <w:rPr>
          <w:rFonts w:ascii="Aptos" w:hAnsi="Aptos" w:cs="Arial"/>
          <w:sz w:val="22"/>
          <w:szCs w:val="22"/>
        </w:rPr>
        <w:t xml:space="preserve">and the levelized </w:t>
      </w:r>
      <w:r w:rsidR="3516090D" w:rsidRPr="00455AC9">
        <w:rPr>
          <w:rFonts w:ascii="Aptos" w:hAnsi="Aptos" w:cs="Arial"/>
          <w:sz w:val="22"/>
          <w:szCs w:val="22"/>
        </w:rPr>
        <w:t xml:space="preserve">projected </w:t>
      </w:r>
      <w:r w:rsidRPr="00455AC9">
        <w:rPr>
          <w:rFonts w:ascii="Aptos" w:hAnsi="Aptos" w:cs="Arial"/>
          <w:sz w:val="22"/>
          <w:szCs w:val="22"/>
        </w:rPr>
        <w:t>revenue requirement of the net asset</w:t>
      </w:r>
      <w:r w:rsidR="6D8CE8FD" w:rsidRPr="00455AC9">
        <w:rPr>
          <w:rFonts w:ascii="Aptos" w:hAnsi="Aptos" w:cs="Arial"/>
          <w:sz w:val="22"/>
          <w:szCs w:val="22"/>
        </w:rPr>
        <w:t>s</w:t>
      </w:r>
      <w:r w:rsidRPr="00455AC9">
        <w:rPr>
          <w:rFonts w:ascii="Aptos" w:hAnsi="Aptos" w:cs="Arial"/>
          <w:sz w:val="22"/>
          <w:szCs w:val="22"/>
        </w:rPr>
        <w:t xml:space="preserve"> over </w:t>
      </w:r>
      <w:r w:rsidR="6D8CE8FD" w:rsidRPr="00455AC9">
        <w:rPr>
          <w:rFonts w:ascii="Aptos" w:hAnsi="Aptos" w:cs="Arial"/>
          <w:sz w:val="22"/>
          <w:szCs w:val="22"/>
        </w:rPr>
        <w:t xml:space="preserve">their </w:t>
      </w:r>
      <w:r w:rsidR="6A6F1568" w:rsidRPr="00455AC9">
        <w:rPr>
          <w:rFonts w:ascii="Aptos" w:hAnsi="Aptos" w:cs="Arial"/>
          <w:sz w:val="22"/>
          <w:szCs w:val="22"/>
        </w:rPr>
        <w:t xml:space="preserve">projected </w:t>
      </w:r>
      <w:r w:rsidRPr="00455AC9">
        <w:rPr>
          <w:rFonts w:ascii="Aptos" w:hAnsi="Aptos" w:cs="Arial"/>
          <w:sz w:val="22"/>
          <w:szCs w:val="22"/>
        </w:rPr>
        <w:t xml:space="preserve">remaining </w:t>
      </w:r>
      <w:r w:rsidR="6A6F1568" w:rsidRPr="00455AC9">
        <w:rPr>
          <w:rFonts w:ascii="Aptos" w:hAnsi="Aptos" w:cs="Arial"/>
          <w:sz w:val="22"/>
          <w:szCs w:val="22"/>
        </w:rPr>
        <w:t xml:space="preserve">operating </w:t>
      </w:r>
      <w:r w:rsidRPr="00455AC9">
        <w:rPr>
          <w:rFonts w:ascii="Aptos" w:hAnsi="Aptos" w:cs="Arial"/>
          <w:sz w:val="22"/>
          <w:szCs w:val="22"/>
        </w:rPr>
        <w:t>li</w:t>
      </w:r>
      <w:r w:rsidR="6D8CE8FD" w:rsidRPr="00455AC9">
        <w:rPr>
          <w:rFonts w:ascii="Aptos" w:hAnsi="Aptos" w:cs="Arial"/>
          <w:sz w:val="22"/>
          <w:szCs w:val="22"/>
        </w:rPr>
        <w:t>ves</w:t>
      </w:r>
      <w:r w:rsidRPr="00455AC9">
        <w:rPr>
          <w:rFonts w:ascii="Aptos" w:hAnsi="Aptos" w:cs="Arial"/>
          <w:sz w:val="22"/>
          <w:szCs w:val="22"/>
        </w:rPr>
        <w:t>. The MDA</w:t>
      </w:r>
      <w:r w:rsidR="00A63562" w:rsidRPr="00455AC9">
        <w:rPr>
          <w:rFonts w:ascii="Aptos" w:hAnsi="Aptos" w:cs="Arial"/>
          <w:sz w:val="22"/>
          <w:szCs w:val="22"/>
        </w:rPr>
        <w:t>s</w:t>
      </w:r>
      <w:r w:rsidRPr="00455AC9">
        <w:rPr>
          <w:rFonts w:ascii="Aptos" w:hAnsi="Aptos" w:cs="Arial"/>
          <w:sz w:val="22"/>
          <w:szCs w:val="22"/>
        </w:rPr>
        <w:t xml:space="preserve"> </w:t>
      </w:r>
      <w:r w:rsidR="11B89163" w:rsidRPr="00455AC9">
        <w:rPr>
          <w:rFonts w:ascii="Aptos" w:hAnsi="Aptos" w:cs="Arial"/>
          <w:sz w:val="22"/>
          <w:szCs w:val="22"/>
        </w:rPr>
        <w:t xml:space="preserve">serve to impact </w:t>
      </w:r>
      <w:r w:rsidRPr="00455AC9">
        <w:rPr>
          <w:rFonts w:ascii="Aptos" w:hAnsi="Aptos" w:cs="Arial"/>
          <w:sz w:val="22"/>
          <w:szCs w:val="22"/>
        </w:rPr>
        <w:t>base rates by adjusting retail revenues.</w:t>
      </w:r>
    </w:p>
    <w:p w14:paraId="67BBE8E7" w14:textId="351721AF" w:rsidR="001A58E8" w:rsidRPr="00455AC9" w:rsidRDefault="14424BFF" w:rsidP="005D0F18">
      <w:pPr>
        <w:spacing w:after="240" w:line="360" w:lineRule="auto"/>
        <w:ind w:left="2160"/>
        <w:jc w:val="both"/>
        <w:rPr>
          <w:rFonts w:ascii="Aptos" w:hAnsi="Aptos" w:cs="Arial"/>
          <w:sz w:val="22"/>
          <w:szCs w:val="22"/>
        </w:rPr>
      </w:pPr>
      <w:r w:rsidRPr="00455AC9">
        <w:rPr>
          <w:rFonts w:ascii="Aptos" w:hAnsi="Aptos" w:cs="Arial"/>
          <w:sz w:val="22"/>
          <w:szCs w:val="22"/>
        </w:rPr>
        <w:t xml:space="preserve">The </w:t>
      </w:r>
      <w:r w:rsidR="2E3AE8EB" w:rsidRPr="00455AC9">
        <w:rPr>
          <w:rFonts w:ascii="Aptos" w:hAnsi="Aptos" w:cs="Arial"/>
          <w:sz w:val="22"/>
          <w:szCs w:val="22"/>
        </w:rPr>
        <w:t>MDA</w:t>
      </w:r>
      <w:r w:rsidR="00A63562" w:rsidRPr="00455AC9">
        <w:rPr>
          <w:rFonts w:ascii="Aptos" w:hAnsi="Aptos" w:cs="Arial"/>
          <w:sz w:val="22"/>
          <w:szCs w:val="22"/>
        </w:rPr>
        <w:t>s</w:t>
      </w:r>
      <w:r w:rsidR="2E3AE8EB" w:rsidRPr="00455AC9">
        <w:rPr>
          <w:rFonts w:ascii="Aptos" w:hAnsi="Aptos" w:cs="Arial"/>
          <w:sz w:val="22"/>
          <w:szCs w:val="22"/>
        </w:rPr>
        <w:t xml:space="preserve"> </w:t>
      </w:r>
      <w:r w:rsidR="1270ED25" w:rsidRPr="00455AC9">
        <w:rPr>
          <w:rFonts w:ascii="Aptos" w:hAnsi="Aptos" w:cs="Arial"/>
          <w:sz w:val="22"/>
          <w:szCs w:val="22"/>
        </w:rPr>
        <w:t xml:space="preserve">will </w:t>
      </w:r>
      <w:r w:rsidR="2E3AE8EB" w:rsidRPr="00455AC9">
        <w:rPr>
          <w:rFonts w:ascii="Aptos" w:hAnsi="Aptos" w:cs="Arial"/>
          <w:sz w:val="22"/>
          <w:szCs w:val="22"/>
        </w:rPr>
        <w:t xml:space="preserve">be applied to the </w:t>
      </w:r>
      <w:r w:rsidR="3516090D" w:rsidRPr="00455AC9">
        <w:rPr>
          <w:rFonts w:ascii="Aptos" w:hAnsi="Aptos" w:cs="Arial"/>
          <w:sz w:val="22"/>
          <w:szCs w:val="22"/>
        </w:rPr>
        <w:t xml:space="preserve">revenue requirement </w:t>
      </w:r>
      <w:r w:rsidR="0A16CD04" w:rsidRPr="00455AC9">
        <w:rPr>
          <w:rFonts w:ascii="Aptos" w:hAnsi="Aptos" w:cs="Arial"/>
          <w:sz w:val="22"/>
          <w:szCs w:val="22"/>
        </w:rPr>
        <w:t>over the li</w:t>
      </w:r>
      <w:r w:rsidR="0037739E" w:rsidRPr="00455AC9">
        <w:rPr>
          <w:rFonts w:ascii="Aptos" w:hAnsi="Aptos" w:cs="Arial"/>
          <w:sz w:val="22"/>
          <w:szCs w:val="22"/>
        </w:rPr>
        <w:t>fe of</w:t>
      </w:r>
      <w:r w:rsidR="00DA4443" w:rsidRPr="00455AC9">
        <w:rPr>
          <w:rFonts w:ascii="Aptos" w:hAnsi="Aptos" w:cs="Arial"/>
          <w:sz w:val="22"/>
          <w:szCs w:val="22"/>
        </w:rPr>
        <w:t xml:space="preserve"> Plant Scherer Unit 3 </w:t>
      </w:r>
      <w:r w:rsidR="2E3AE8EB" w:rsidRPr="00455AC9">
        <w:rPr>
          <w:rFonts w:ascii="Aptos" w:hAnsi="Aptos" w:cs="Arial"/>
          <w:sz w:val="22"/>
          <w:szCs w:val="22"/>
        </w:rPr>
        <w:t>for</w:t>
      </w:r>
      <w:r w:rsidR="4D1CA72A" w:rsidRPr="00455AC9">
        <w:rPr>
          <w:rFonts w:ascii="Aptos" w:hAnsi="Aptos" w:cs="Arial"/>
          <w:sz w:val="22"/>
          <w:szCs w:val="22"/>
        </w:rPr>
        <w:t xml:space="preserve"> </w:t>
      </w:r>
      <w:r w:rsidR="622A5D1A" w:rsidRPr="00455AC9">
        <w:rPr>
          <w:rFonts w:ascii="Aptos" w:hAnsi="Aptos" w:cs="Arial"/>
          <w:sz w:val="22"/>
          <w:szCs w:val="22"/>
        </w:rPr>
        <w:t xml:space="preserve">the </w:t>
      </w:r>
      <w:r w:rsidR="00F73F80" w:rsidRPr="00455AC9">
        <w:rPr>
          <w:rFonts w:ascii="Aptos" w:hAnsi="Aptos" w:cs="Arial"/>
          <w:sz w:val="22"/>
          <w:szCs w:val="22"/>
        </w:rPr>
        <w:t>186.</w:t>
      </w:r>
      <w:r w:rsidR="007F6FE1" w:rsidRPr="00455AC9">
        <w:rPr>
          <w:rFonts w:ascii="Aptos" w:hAnsi="Aptos" w:cs="Arial"/>
          <w:sz w:val="22"/>
          <w:szCs w:val="22"/>
        </w:rPr>
        <w:t>728</w:t>
      </w:r>
      <w:r w:rsidR="6D8CE8FD" w:rsidRPr="00455AC9">
        <w:rPr>
          <w:rFonts w:ascii="Aptos" w:hAnsi="Aptos" w:cs="Arial"/>
          <w:sz w:val="22"/>
          <w:szCs w:val="22"/>
        </w:rPr>
        <w:t xml:space="preserve"> </w:t>
      </w:r>
      <w:r w:rsidR="622A5D1A" w:rsidRPr="00455AC9">
        <w:rPr>
          <w:rFonts w:ascii="Aptos" w:hAnsi="Aptos" w:cs="Arial"/>
          <w:sz w:val="22"/>
          <w:szCs w:val="22"/>
        </w:rPr>
        <w:t xml:space="preserve">MW of </w:t>
      </w:r>
      <w:r w:rsidR="002D2D15" w:rsidRPr="00455AC9">
        <w:rPr>
          <w:rFonts w:ascii="Aptos" w:hAnsi="Aptos" w:cs="Arial"/>
          <w:sz w:val="22"/>
          <w:szCs w:val="22"/>
        </w:rPr>
        <w:t>wholesale block</w:t>
      </w:r>
      <w:r w:rsidR="00DA4443" w:rsidRPr="00455AC9">
        <w:rPr>
          <w:rFonts w:ascii="Aptos" w:hAnsi="Aptos" w:cs="Arial"/>
          <w:sz w:val="22"/>
          <w:szCs w:val="22"/>
        </w:rPr>
        <w:t xml:space="preserve"> capacity</w:t>
      </w:r>
      <w:r w:rsidR="33C96C5D" w:rsidRPr="00455AC9">
        <w:rPr>
          <w:rFonts w:ascii="Aptos" w:hAnsi="Aptos" w:cs="Arial"/>
          <w:sz w:val="22"/>
          <w:szCs w:val="22"/>
        </w:rPr>
        <w:t xml:space="preserve"> </w:t>
      </w:r>
      <w:r w:rsidR="2E3AE8EB" w:rsidRPr="00455AC9">
        <w:rPr>
          <w:rFonts w:ascii="Aptos" w:hAnsi="Aptos" w:cs="Arial"/>
          <w:sz w:val="22"/>
          <w:szCs w:val="22"/>
        </w:rPr>
        <w:t xml:space="preserve">to </w:t>
      </w:r>
      <w:r w:rsidR="10D86250" w:rsidRPr="00455AC9">
        <w:rPr>
          <w:rFonts w:ascii="Aptos" w:hAnsi="Aptos" w:cs="Arial"/>
          <w:sz w:val="22"/>
          <w:szCs w:val="22"/>
        </w:rPr>
        <w:t>provide terms comparable to the current w</w:t>
      </w:r>
      <w:r w:rsidR="2E3AE8EB" w:rsidRPr="00455AC9">
        <w:rPr>
          <w:rFonts w:ascii="Aptos" w:hAnsi="Aptos" w:cs="Arial"/>
          <w:sz w:val="22"/>
          <w:szCs w:val="22"/>
        </w:rPr>
        <w:t xml:space="preserve">holesale market associated with </w:t>
      </w:r>
      <w:r w:rsidR="0A16CD04" w:rsidRPr="00455AC9">
        <w:rPr>
          <w:rFonts w:ascii="Aptos" w:hAnsi="Aptos" w:cs="Arial"/>
          <w:sz w:val="22"/>
          <w:szCs w:val="22"/>
        </w:rPr>
        <w:t>this capacity</w:t>
      </w:r>
      <w:r w:rsidR="2E3AE8EB" w:rsidRPr="00455AC9">
        <w:rPr>
          <w:rFonts w:ascii="Aptos" w:hAnsi="Aptos" w:cs="Arial"/>
          <w:sz w:val="22"/>
          <w:szCs w:val="22"/>
        </w:rPr>
        <w:t xml:space="preserve">. </w:t>
      </w:r>
      <w:r w:rsidR="33C96C5D" w:rsidRPr="00455AC9">
        <w:rPr>
          <w:rFonts w:ascii="Aptos" w:hAnsi="Aptos" w:cs="Arial"/>
          <w:sz w:val="22"/>
          <w:szCs w:val="22"/>
        </w:rPr>
        <w:t>The MDA</w:t>
      </w:r>
      <w:r w:rsidR="00A63562" w:rsidRPr="00455AC9">
        <w:rPr>
          <w:rFonts w:ascii="Aptos" w:hAnsi="Aptos" w:cs="Arial"/>
          <w:sz w:val="22"/>
          <w:szCs w:val="22"/>
        </w:rPr>
        <w:t>s</w:t>
      </w:r>
      <w:r w:rsidR="33C96C5D" w:rsidRPr="00455AC9">
        <w:rPr>
          <w:rFonts w:ascii="Aptos" w:hAnsi="Aptos" w:cs="Arial"/>
          <w:sz w:val="22"/>
          <w:szCs w:val="22"/>
        </w:rPr>
        <w:t xml:space="preserve"> for </w:t>
      </w:r>
      <w:r w:rsidR="10D86250" w:rsidRPr="00455AC9">
        <w:rPr>
          <w:rFonts w:ascii="Aptos" w:hAnsi="Aptos" w:cs="Arial"/>
          <w:sz w:val="22"/>
          <w:szCs w:val="22"/>
        </w:rPr>
        <w:t>this capacity</w:t>
      </w:r>
      <w:r w:rsidR="33C96C5D" w:rsidRPr="00455AC9">
        <w:rPr>
          <w:rFonts w:ascii="Aptos" w:hAnsi="Aptos" w:cs="Arial"/>
          <w:sz w:val="22"/>
          <w:szCs w:val="22"/>
        </w:rPr>
        <w:t xml:space="preserve"> </w:t>
      </w:r>
      <w:r w:rsidR="1270ED25" w:rsidRPr="00455AC9">
        <w:rPr>
          <w:rFonts w:ascii="Aptos" w:hAnsi="Aptos" w:cs="Arial"/>
          <w:sz w:val="22"/>
          <w:szCs w:val="22"/>
        </w:rPr>
        <w:t xml:space="preserve">will </w:t>
      </w:r>
      <w:r w:rsidR="33C96C5D" w:rsidRPr="00455AC9">
        <w:rPr>
          <w:rFonts w:ascii="Aptos" w:hAnsi="Aptos" w:cs="Arial"/>
          <w:sz w:val="22"/>
          <w:szCs w:val="22"/>
        </w:rPr>
        <w:t>be applied as follows:</w:t>
      </w:r>
    </w:p>
    <w:p w14:paraId="4CDA7C07" w14:textId="575597F6" w:rsidR="00DB059C" w:rsidRPr="00455AC9" w:rsidRDefault="097DDC07" w:rsidP="44701A41">
      <w:pPr>
        <w:numPr>
          <w:ilvl w:val="0"/>
          <w:numId w:val="1"/>
        </w:numPr>
        <w:spacing w:after="240" w:line="360" w:lineRule="auto"/>
        <w:jc w:val="both"/>
        <w:rPr>
          <w:rFonts w:ascii="Aptos" w:eastAsia="Arial" w:hAnsi="Aptos" w:cs="Arial"/>
          <w:sz w:val="22"/>
          <w:szCs w:val="22"/>
        </w:rPr>
      </w:pPr>
      <w:r w:rsidRPr="00455AC9">
        <w:rPr>
          <w:rFonts w:ascii="Aptos" w:hAnsi="Aptos" w:cs="Arial"/>
          <w:sz w:val="22"/>
          <w:szCs w:val="22"/>
        </w:rPr>
        <w:t xml:space="preserve">The MDA for the </w:t>
      </w:r>
      <w:r w:rsidR="001947EB" w:rsidRPr="00455AC9">
        <w:rPr>
          <w:rFonts w:ascii="Aptos" w:hAnsi="Aptos" w:cs="Arial"/>
          <w:sz w:val="22"/>
          <w:szCs w:val="22"/>
        </w:rPr>
        <w:t>52</w:t>
      </w:r>
      <w:r w:rsidRPr="00455AC9">
        <w:rPr>
          <w:rFonts w:ascii="Aptos" w:hAnsi="Aptos" w:cs="Arial"/>
          <w:sz w:val="22"/>
          <w:szCs w:val="22"/>
        </w:rPr>
        <w:t xml:space="preserve"> MW of Plant </w:t>
      </w:r>
      <w:r w:rsidR="00862482" w:rsidRPr="00455AC9">
        <w:rPr>
          <w:rFonts w:ascii="Aptos" w:hAnsi="Aptos" w:cs="Arial"/>
          <w:sz w:val="22"/>
          <w:szCs w:val="22"/>
        </w:rPr>
        <w:t xml:space="preserve">Scherer </w:t>
      </w:r>
      <w:r w:rsidRPr="00455AC9">
        <w:rPr>
          <w:rFonts w:ascii="Aptos" w:hAnsi="Aptos" w:cs="Arial"/>
          <w:sz w:val="22"/>
          <w:szCs w:val="22"/>
        </w:rPr>
        <w:t>Unit</w:t>
      </w:r>
      <w:r w:rsidR="00862482" w:rsidRPr="00455AC9">
        <w:rPr>
          <w:rFonts w:ascii="Aptos" w:hAnsi="Aptos" w:cs="Arial"/>
          <w:sz w:val="22"/>
          <w:szCs w:val="22"/>
        </w:rPr>
        <w:t xml:space="preserve"> 3</w:t>
      </w:r>
      <w:r w:rsidR="001947EB" w:rsidRPr="00455AC9">
        <w:rPr>
          <w:rFonts w:ascii="Aptos" w:hAnsi="Aptos" w:cs="Arial"/>
          <w:sz w:val="22"/>
          <w:szCs w:val="22"/>
        </w:rPr>
        <w:t xml:space="preserve"> </w:t>
      </w:r>
      <w:proofErr w:type="spellStart"/>
      <w:r w:rsidR="001947EB" w:rsidRPr="00455AC9">
        <w:rPr>
          <w:rFonts w:ascii="Aptos" w:hAnsi="Aptos" w:cs="Arial"/>
          <w:sz w:val="22"/>
          <w:szCs w:val="22"/>
        </w:rPr>
        <w:t>E</w:t>
      </w:r>
      <w:r w:rsidR="00AF11A9" w:rsidRPr="00455AC9">
        <w:rPr>
          <w:rFonts w:ascii="Aptos" w:hAnsi="Aptos" w:cs="Arial"/>
          <w:sz w:val="22"/>
          <w:szCs w:val="22"/>
        </w:rPr>
        <w:t>nergy</w:t>
      </w:r>
      <w:r w:rsidR="001947EB" w:rsidRPr="00455AC9">
        <w:rPr>
          <w:rFonts w:ascii="Aptos" w:hAnsi="Aptos" w:cs="Arial"/>
          <w:sz w:val="22"/>
          <w:szCs w:val="22"/>
        </w:rPr>
        <w:t>U</w:t>
      </w:r>
      <w:r w:rsidR="00AF11A9" w:rsidRPr="00455AC9">
        <w:rPr>
          <w:rFonts w:ascii="Aptos" w:hAnsi="Aptos" w:cs="Arial"/>
          <w:sz w:val="22"/>
          <w:szCs w:val="22"/>
        </w:rPr>
        <w:t>nited</w:t>
      </w:r>
      <w:proofErr w:type="spellEnd"/>
      <w:r w:rsidR="00AF11A9" w:rsidRPr="00455AC9">
        <w:rPr>
          <w:rFonts w:ascii="Aptos" w:hAnsi="Aptos" w:cs="Arial"/>
          <w:sz w:val="22"/>
          <w:szCs w:val="22"/>
        </w:rPr>
        <w:t xml:space="preserve"> Coal</w:t>
      </w:r>
      <w:r w:rsidR="001947EB" w:rsidRPr="00455AC9">
        <w:rPr>
          <w:rFonts w:ascii="Aptos" w:hAnsi="Aptos" w:cs="Arial"/>
          <w:sz w:val="22"/>
          <w:szCs w:val="22"/>
        </w:rPr>
        <w:t xml:space="preserve"> </w:t>
      </w:r>
      <w:r w:rsidR="00AF11A9" w:rsidRPr="00455AC9">
        <w:rPr>
          <w:rFonts w:ascii="Aptos" w:hAnsi="Aptos" w:cs="Arial"/>
          <w:sz w:val="22"/>
          <w:szCs w:val="22"/>
        </w:rPr>
        <w:t>B</w:t>
      </w:r>
      <w:r w:rsidR="001947EB" w:rsidRPr="00455AC9">
        <w:rPr>
          <w:rFonts w:ascii="Aptos" w:hAnsi="Aptos" w:cs="Arial"/>
          <w:sz w:val="22"/>
          <w:szCs w:val="22"/>
        </w:rPr>
        <w:t>lock</w:t>
      </w:r>
      <w:r w:rsidRPr="00455AC9">
        <w:rPr>
          <w:rFonts w:ascii="Aptos" w:hAnsi="Aptos" w:cs="Arial"/>
          <w:sz w:val="22"/>
          <w:szCs w:val="22"/>
        </w:rPr>
        <w:t xml:space="preserve"> </w:t>
      </w:r>
      <w:r w:rsidR="7901E068" w:rsidRPr="00455AC9">
        <w:rPr>
          <w:rFonts w:ascii="Aptos" w:hAnsi="Aptos" w:cs="Arial"/>
          <w:sz w:val="22"/>
          <w:szCs w:val="22"/>
        </w:rPr>
        <w:t xml:space="preserve">is </w:t>
      </w:r>
      <w:r w:rsidR="00990894" w:rsidRPr="00C062B4">
        <w:rPr>
          <w:rFonts w:ascii="Aptos" w:hAnsi="Aptos" w:cs="Arial"/>
          <w:b/>
          <w:bCs/>
          <w:sz w:val="20"/>
          <w:szCs w:val="20"/>
        </w:rPr>
        <w:t>REDACTED</w:t>
      </w:r>
      <w:r w:rsidR="7901E068" w:rsidRPr="00C062B4">
        <w:rPr>
          <w:rFonts w:ascii="Aptos" w:hAnsi="Aptos" w:cs="Arial"/>
          <w:sz w:val="20"/>
          <w:szCs w:val="20"/>
        </w:rPr>
        <w:t xml:space="preserve"> </w:t>
      </w:r>
      <w:proofErr w:type="spellStart"/>
      <w:r w:rsidR="00990894" w:rsidRPr="00C062B4">
        <w:rPr>
          <w:rFonts w:ascii="Aptos" w:hAnsi="Aptos" w:cs="Arial"/>
          <w:b/>
          <w:bCs/>
          <w:sz w:val="20"/>
          <w:szCs w:val="20"/>
        </w:rPr>
        <w:t>REDACTED</w:t>
      </w:r>
      <w:proofErr w:type="spellEnd"/>
      <w:r w:rsidR="00990894" w:rsidRPr="00455AC9">
        <w:rPr>
          <w:rFonts w:ascii="Aptos" w:hAnsi="Aptos" w:cs="Arial"/>
          <w:sz w:val="22"/>
          <w:szCs w:val="22"/>
        </w:rPr>
        <w:t xml:space="preserve"> </w:t>
      </w:r>
      <w:r w:rsidR="000C6B3C" w:rsidRPr="00455AC9">
        <w:rPr>
          <w:rFonts w:ascii="Aptos" w:hAnsi="Aptos" w:cs="Arial"/>
          <w:sz w:val="22"/>
          <w:szCs w:val="22"/>
        </w:rPr>
        <w:t xml:space="preserve">if the 111 </w:t>
      </w:r>
      <w:r w:rsidR="004F2D20" w:rsidRPr="00455AC9">
        <w:rPr>
          <w:rFonts w:ascii="Aptos" w:hAnsi="Aptos" w:cs="Arial"/>
          <w:sz w:val="22"/>
          <w:szCs w:val="22"/>
        </w:rPr>
        <w:t>GHG R</w:t>
      </w:r>
      <w:r w:rsidR="000C6B3C" w:rsidRPr="00455AC9">
        <w:rPr>
          <w:rFonts w:ascii="Aptos" w:hAnsi="Aptos" w:cs="Arial"/>
          <w:sz w:val="22"/>
          <w:szCs w:val="22"/>
        </w:rPr>
        <w:t>ule</w:t>
      </w:r>
      <w:r w:rsidR="004F2D20" w:rsidRPr="00455AC9">
        <w:rPr>
          <w:rFonts w:ascii="Aptos" w:hAnsi="Aptos" w:cs="Arial"/>
          <w:sz w:val="22"/>
          <w:szCs w:val="22"/>
        </w:rPr>
        <w:t>s remain in place</w:t>
      </w:r>
      <w:r w:rsidR="000C6B3C" w:rsidRPr="00455AC9">
        <w:rPr>
          <w:rFonts w:ascii="Aptos" w:hAnsi="Aptos" w:cs="Arial"/>
          <w:sz w:val="22"/>
          <w:szCs w:val="22"/>
        </w:rPr>
        <w:t xml:space="preserve"> or </w:t>
      </w:r>
      <w:r w:rsidR="00C062B4" w:rsidRPr="00C062B4">
        <w:rPr>
          <w:rFonts w:ascii="Aptos" w:hAnsi="Aptos" w:cs="Arial"/>
          <w:b/>
          <w:bCs/>
          <w:sz w:val="20"/>
          <w:szCs w:val="20"/>
        </w:rPr>
        <w:t>REDACTED</w:t>
      </w:r>
      <w:r w:rsidR="00C062B4" w:rsidRPr="00C062B4">
        <w:rPr>
          <w:rFonts w:ascii="Aptos" w:hAnsi="Aptos" w:cs="Arial"/>
          <w:sz w:val="20"/>
          <w:szCs w:val="20"/>
        </w:rPr>
        <w:t xml:space="preserve"> </w:t>
      </w:r>
      <w:proofErr w:type="spellStart"/>
      <w:r w:rsidR="00C062B4" w:rsidRPr="00C062B4">
        <w:rPr>
          <w:rFonts w:ascii="Aptos" w:hAnsi="Aptos" w:cs="Arial"/>
          <w:b/>
          <w:bCs/>
          <w:sz w:val="20"/>
          <w:szCs w:val="20"/>
        </w:rPr>
        <w:t>REDACTED</w:t>
      </w:r>
      <w:proofErr w:type="spellEnd"/>
      <w:r w:rsidR="00C062B4" w:rsidRPr="00455AC9">
        <w:rPr>
          <w:rFonts w:ascii="Aptos" w:hAnsi="Aptos" w:cs="Arial"/>
          <w:sz w:val="22"/>
          <w:szCs w:val="22"/>
        </w:rPr>
        <w:t xml:space="preserve"> </w:t>
      </w:r>
      <w:r w:rsidR="00050EBF" w:rsidRPr="00455AC9">
        <w:rPr>
          <w:rFonts w:ascii="Aptos" w:hAnsi="Aptos" w:cs="Arial"/>
          <w:sz w:val="22"/>
          <w:szCs w:val="22"/>
        </w:rPr>
        <w:t xml:space="preserve">if the 111 </w:t>
      </w:r>
      <w:r w:rsidR="004F2D20" w:rsidRPr="00455AC9">
        <w:rPr>
          <w:rFonts w:ascii="Aptos" w:hAnsi="Aptos" w:cs="Arial"/>
          <w:sz w:val="22"/>
          <w:szCs w:val="22"/>
        </w:rPr>
        <w:t xml:space="preserve">GHG Rules </w:t>
      </w:r>
      <w:r w:rsidR="00F24DE4" w:rsidRPr="00455AC9">
        <w:rPr>
          <w:rFonts w:ascii="Aptos" w:hAnsi="Aptos" w:cs="Arial"/>
          <w:sz w:val="22"/>
          <w:szCs w:val="22"/>
        </w:rPr>
        <w:t xml:space="preserve">are no longer in place, </w:t>
      </w:r>
      <w:r w:rsidR="7901E068" w:rsidRPr="00455AC9">
        <w:rPr>
          <w:rFonts w:ascii="Aptos" w:hAnsi="Aptos" w:cs="Arial"/>
          <w:sz w:val="22"/>
          <w:szCs w:val="22"/>
        </w:rPr>
        <w:t xml:space="preserve">based </w:t>
      </w:r>
      <w:r w:rsidR="00F24DE4" w:rsidRPr="00455AC9">
        <w:rPr>
          <w:rFonts w:ascii="Aptos" w:hAnsi="Aptos" w:cs="Arial"/>
          <w:sz w:val="22"/>
          <w:szCs w:val="22"/>
        </w:rPr>
        <w:t xml:space="preserve">on </w:t>
      </w:r>
      <w:r w:rsidR="4C9579E8" w:rsidRPr="00455AC9">
        <w:rPr>
          <w:rFonts w:ascii="Aptos" w:hAnsi="Aptos" w:cs="Arial"/>
          <w:sz w:val="22"/>
          <w:szCs w:val="22"/>
        </w:rPr>
        <w:t>the assumed remaining li</w:t>
      </w:r>
      <w:r w:rsidR="00F24DE4" w:rsidRPr="00455AC9">
        <w:rPr>
          <w:rFonts w:ascii="Aptos" w:hAnsi="Aptos" w:cs="Arial"/>
          <w:sz w:val="22"/>
          <w:szCs w:val="22"/>
        </w:rPr>
        <w:t>fe</w:t>
      </w:r>
      <w:r w:rsidR="4C9579E8" w:rsidRPr="00455AC9">
        <w:rPr>
          <w:rFonts w:ascii="Aptos" w:hAnsi="Aptos" w:cs="Arial"/>
          <w:sz w:val="22"/>
          <w:szCs w:val="22"/>
        </w:rPr>
        <w:t xml:space="preserve"> of Plant </w:t>
      </w:r>
      <w:r w:rsidR="0029312C" w:rsidRPr="00455AC9">
        <w:rPr>
          <w:rFonts w:ascii="Aptos" w:hAnsi="Aptos" w:cs="Arial"/>
          <w:sz w:val="22"/>
          <w:szCs w:val="22"/>
        </w:rPr>
        <w:t xml:space="preserve">Scherer </w:t>
      </w:r>
      <w:r w:rsidR="4C9579E8" w:rsidRPr="00455AC9">
        <w:rPr>
          <w:rFonts w:ascii="Aptos" w:hAnsi="Aptos" w:cs="Arial"/>
          <w:sz w:val="22"/>
          <w:szCs w:val="22"/>
        </w:rPr>
        <w:t>Unit</w:t>
      </w:r>
      <w:r w:rsidR="0029312C" w:rsidRPr="00455AC9">
        <w:rPr>
          <w:rFonts w:ascii="Aptos" w:hAnsi="Aptos" w:cs="Arial"/>
          <w:sz w:val="22"/>
          <w:szCs w:val="22"/>
        </w:rPr>
        <w:t xml:space="preserve"> 3</w:t>
      </w:r>
      <w:r w:rsidR="00841C33" w:rsidRPr="00455AC9">
        <w:rPr>
          <w:rFonts w:ascii="Aptos" w:hAnsi="Aptos" w:cs="Arial"/>
          <w:sz w:val="22"/>
          <w:szCs w:val="22"/>
        </w:rPr>
        <w:t xml:space="preserve"> under each circumstance</w:t>
      </w:r>
      <w:r w:rsidR="42165E12" w:rsidRPr="00455AC9">
        <w:rPr>
          <w:rFonts w:ascii="Aptos" w:hAnsi="Aptos" w:cs="Arial"/>
          <w:sz w:val="22"/>
          <w:szCs w:val="22"/>
        </w:rPr>
        <w:t xml:space="preserve">. </w:t>
      </w:r>
      <w:r w:rsidRPr="00455AC9">
        <w:rPr>
          <w:rFonts w:ascii="Aptos" w:hAnsi="Aptos" w:cs="Arial"/>
          <w:sz w:val="22"/>
          <w:szCs w:val="22"/>
        </w:rPr>
        <w:t xml:space="preserve">The MDA will serve to </w:t>
      </w:r>
      <w:r w:rsidR="00C062B4" w:rsidRPr="00C062B4">
        <w:rPr>
          <w:rFonts w:ascii="Aptos" w:hAnsi="Aptos" w:cs="Arial"/>
          <w:b/>
          <w:bCs/>
          <w:sz w:val="18"/>
          <w:szCs w:val="18"/>
        </w:rPr>
        <w:t>REDACTED</w:t>
      </w:r>
      <w:r w:rsidR="00C062B4" w:rsidRPr="00C062B4">
        <w:rPr>
          <w:rFonts w:ascii="Aptos" w:hAnsi="Aptos" w:cs="Arial"/>
          <w:sz w:val="18"/>
          <w:szCs w:val="18"/>
        </w:rPr>
        <w:t xml:space="preserve"> </w:t>
      </w:r>
      <w:r w:rsidRPr="00455AC9">
        <w:rPr>
          <w:rFonts w:ascii="Aptos" w:hAnsi="Aptos" w:cs="Arial"/>
          <w:sz w:val="22"/>
          <w:szCs w:val="22"/>
        </w:rPr>
        <w:t xml:space="preserve">what is collected for the </w:t>
      </w:r>
      <w:r w:rsidR="52B216E8" w:rsidRPr="00455AC9">
        <w:rPr>
          <w:rFonts w:ascii="Aptos" w:hAnsi="Aptos" w:cs="Arial"/>
          <w:sz w:val="22"/>
          <w:szCs w:val="22"/>
        </w:rPr>
        <w:t xml:space="preserve">remaining operating </w:t>
      </w:r>
      <w:r w:rsidRPr="00455AC9">
        <w:rPr>
          <w:rFonts w:ascii="Aptos" w:hAnsi="Aptos" w:cs="Arial"/>
          <w:sz w:val="22"/>
          <w:szCs w:val="22"/>
        </w:rPr>
        <w:t>li</w:t>
      </w:r>
      <w:r w:rsidR="00780F38" w:rsidRPr="00455AC9">
        <w:rPr>
          <w:rFonts w:ascii="Aptos" w:hAnsi="Aptos" w:cs="Arial"/>
          <w:sz w:val="22"/>
          <w:szCs w:val="22"/>
        </w:rPr>
        <w:t>f</w:t>
      </w:r>
      <w:r w:rsidRPr="00455AC9">
        <w:rPr>
          <w:rFonts w:ascii="Aptos" w:hAnsi="Aptos" w:cs="Arial"/>
          <w:sz w:val="22"/>
          <w:szCs w:val="22"/>
        </w:rPr>
        <w:t>e of the asset.</w:t>
      </w:r>
    </w:p>
    <w:p w14:paraId="29A21BD7" w14:textId="5B745B5E" w:rsidR="00841C33" w:rsidRPr="00455AC9" w:rsidRDefault="00841C33" w:rsidP="00841C33">
      <w:pPr>
        <w:numPr>
          <w:ilvl w:val="0"/>
          <w:numId w:val="1"/>
        </w:numPr>
        <w:spacing w:after="240" w:line="360" w:lineRule="auto"/>
        <w:jc w:val="both"/>
        <w:rPr>
          <w:rFonts w:ascii="Aptos" w:eastAsia="Arial" w:hAnsi="Aptos" w:cs="Arial"/>
          <w:sz w:val="22"/>
          <w:szCs w:val="22"/>
        </w:rPr>
      </w:pPr>
      <w:r w:rsidRPr="00455AC9">
        <w:rPr>
          <w:rFonts w:ascii="Aptos" w:hAnsi="Aptos" w:cs="Arial"/>
          <w:sz w:val="22"/>
          <w:szCs w:val="22"/>
        </w:rPr>
        <w:t xml:space="preserve">The MDA for the </w:t>
      </w:r>
      <w:r w:rsidR="007F7CAC" w:rsidRPr="00455AC9">
        <w:rPr>
          <w:rFonts w:ascii="Aptos" w:hAnsi="Aptos" w:cs="Arial"/>
          <w:sz w:val="22"/>
          <w:szCs w:val="22"/>
        </w:rPr>
        <w:t>55.337</w:t>
      </w:r>
      <w:r w:rsidRPr="00455AC9">
        <w:rPr>
          <w:rFonts w:ascii="Aptos" w:hAnsi="Aptos" w:cs="Arial"/>
          <w:sz w:val="22"/>
          <w:szCs w:val="22"/>
        </w:rPr>
        <w:t xml:space="preserve"> MW of Plant Scherer Unit 3 </w:t>
      </w:r>
      <w:r w:rsidR="0064012B" w:rsidRPr="00455AC9">
        <w:rPr>
          <w:rFonts w:ascii="Aptos" w:hAnsi="Aptos" w:cs="Arial"/>
          <w:sz w:val="22"/>
          <w:szCs w:val="22"/>
        </w:rPr>
        <w:t>Flint</w:t>
      </w:r>
      <w:r w:rsidRPr="00455AC9">
        <w:rPr>
          <w:rFonts w:ascii="Aptos" w:hAnsi="Aptos" w:cs="Arial"/>
          <w:sz w:val="22"/>
          <w:szCs w:val="22"/>
        </w:rPr>
        <w:t xml:space="preserve"> </w:t>
      </w:r>
      <w:r w:rsidR="00780F38" w:rsidRPr="00455AC9">
        <w:rPr>
          <w:rFonts w:ascii="Aptos" w:hAnsi="Aptos" w:cs="Arial"/>
          <w:sz w:val="22"/>
          <w:szCs w:val="22"/>
        </w:rPr>
        <w:t>EMC Steam B</w:t>
      </w:r>
      <w:r w:rsidRPr="00455AC9">
        <w:rPr>
          <w:rFonts w:ascii="Aptos" w:hAnsi="Aptos" w:cs="Arial"/>
          <w:sz w:val="22"/>
          <w:szCs w:val="22"/>
        </w:rPr>
        <w:t xml:space="preserve">lock is </w:t>
      </w:r>
      <w:r w:rsidR="00C062B4" w:rsidRPr="00C062B4">
        <w:rPr>
          <w:rFonts w:ascii="Aptos" w:hAnsi="Aptos" w:cs="Arial"/>
          <w:b/>
          <w:bCs/>
          <w:sz w:val="20"/>
          <w:szCs w:val="20"/>
        </w:rPr>
        <w:t>REDACTED</w:t>
      </w:r>
      <w:r w:rsidR="00C062B4" w:rsidRPr="00C062B4">
        <w:rPr>
          <w:rFonts w:ascii="Aptos" w:hAnsi="Aptos" w:cs="Arial"/>
          <w:sz w:val="20"/>
          <w:szCs w:val="20"/>
        </w:rPr>
        <w:t xml:space="preserve"> </w:t>
      </w:r>
      <w:proofErr w:type="spellStart"/>
      <w:r w:rsidR="00C062B4" w:rsidRPr="00C062B4">
        <w:rPr>
          <w:rFonts w:ascii="Aptos" w:hAnsi="Aptos" w:cs="Arial"/>
          <w:b/>
          <w:bCs/>
          <w:sz w:val="20"/>
          <w:szCs w:val="20"/>
        </w:rPr>
        <w:t>REDACTED</w:t>
      </w:r>
      <w:proofErr w:type="spellEnd"/>
      <w:r w:rsidR="00C062B4" w:rsidRPr="00455AC9">
        <w:rPr>
          <w:rFonts w:ascii="Aptos" w:hAnsi="Aptos" w:cs="Arial"/>
          <w:sz w:val="22"/>
          <w:szCs w:val="22"/>
        </w:rPr>
        <w:t xml:space="preserve"> </w:t>
      </w:r>
      <w:r w:rsidR="00024088" w:rsidRPr="00455AC9">
        <w:rPr>
          <w:rFonts w:ascii="Aptos" w:hAnsi="Aptos" w:cs="Arial"/>
          <w:sz w:val="22"/>
          <w:szCs w:val="22"/>
        </w:rPr>
        <w:t xml:space="preserve">if the 111 GHG Rules remain in place </w:t>
      </w:r>
      <w:r w:rsidRPr="00455AC9">
        <w:rPr>
          <w:rFonts w:ascii="Aptos" w:hAnsi="Aptos" w:cs="Arial"/>
          <w:sz w:val="22"/>
          <w:szCs w:val="22"/>
        </w:rPr>
        <w:t xml:space="preserve">or </w:t>
      </w:r>
      <w:r w:rsidR="00C062B4" w:rsidRPr="00C062B4">
        <w:rPr>
          <w:rFonts w:ascii="Aptos" w:hAnsi="Aptos" w:cs="Arial"/>
          <w:b/>
          <w:bCs/>
          <w:sz w:val="20"/>
          <w:szCs w:val="20"/>
        </w:rPr>
        <w:t>REDACTED</w:t>
      </w:r>
      <w:r w:rsidR="00C062B4" w:rsidRPr="00C062B4">
        <w:rPr>
          <w:rFonts w:ascii="Aptos" w:hAnsi="Aptos" w:cs="Arial"/>
          <w:sz w:val="20"/>
          <w:szCs w:val="20"/>
        </w:rPr>
        <w:t xml:space="preserve"> </w:t>
      </w:r>
      <w:proofErr w:type="spellStart"/>
      <w:r w:rsidR="00C062B4" w:rsidRPr="00C062B4">
        <w:rPr>
          <w:rFonts w:ascii="Aptos" w:hAnsi="Aptos" w:cs="Arial"/>
          <w:b/>
          <w:bCs/>
          <w:sz w:val="20"/>
          <w:szCs w:val="20"/>
        </w:rPr>
        <w:t>REDACTED</w:t>
      </w:r>
      <w:proofErr w:type="spellEnd"/>
      <w:r w:rsidR="00C062B4" w:rsidRPr="00455AC9">
        <w:rPr>
          <w:rFonts w:ascii="Aptos" w:hAnsi="Aptos" w:cs="Arial"/>
          <w:sz w:val="22"/>
          <w:szCs w:val="22"/>
        </w:rPr>
        <w:t xml:space="preserve"> </w:t>
      </w:r>
      <w:r w:rsidR="00024088" w:rsidRPr="00455AC9">
        <w:rPr>
          <w:rFonts w:ascii="Aptos" w:hAnsi="Aptos" w:cs="Arial"/>
          <w:sz w:val="22"/>
          <w:szCs w:val="22"/>
        </w:rPr>
        <w:t xml:space="preserve">if the 111 GHG Rules are no longer in place, </w:t>
      </w:r>
      <w:r w:rsidRPr="00455AC9">
        <w:rPr>
          <w:rFonts w:ascii="Aptos" w:hAnsi="Aptos" w:cs="Arial"/>
          <w:sz w:val="22"/>
          <w:szCs w:val="22"/>
        </w:rPr>
        <w:t xml:space="preserve">based </w:t>
      </w:r>
      <w:r w:rsidR="00024088" w:rsidRPr="00455AC9">
        <w:rPr>
          <w:rFonts w:ascii="Aptos" w:hAnsi="Aptos" w:cs="Arial"/>
          <w:sz w:val="22"/>
          <w:szCs w:val="22"/>
        </w:rPr>
        <w:t xml:space="preserve">on </w:t>
      </w:r>
      <w:r w:rsidRPr="00455AC9">
        <w:rPr>
          <w:rFonts w:ascii="Aptos" w:hAnsi="Aptos" w:cs="Arial"/>
          <w:sz w:val="22"/>
          <w:szCs w:val="22"/>
        </w:rPr>
        <w:t>the assumed remaining li</w:t>
      </w:r>
      <w:r w:rsidR="00024088" w:rsidRPr="00455AC9">
        <w:rPr>
          <w:rFonts w:ascii="Aptos" w:hAnsi="Aptos" w:cs="Arial"/>
          <w:sz w:val="22"/>
          <w:szCs w:val="22"/>
        </w:rPr>
        <w:t>f</w:t>
      </w:r>
      <w:r w:rsidRPr="00455AC9">
        <w:rPr>
          <w:rFonts w:ascii="Aptos" w:hAnsi="Aptos" w:cs="Arial"/>
          <w:sz w:val="22"/>
          <w:szCs w:val="22"/>
        </w:rPr>
        <w:t xml:space="preserve">e of Plant Scherer Unit 3 under each circumstance. The MDA will serve to </w:t>
      </w:r>
      <w:r w:rsidR="00C062B4" w:rsidRPr="00C062B4">
        <w:rPr>
          <w:rFonts w:ascii="Aptos" w:hAnsi="Aptos" w:cs="Arial"/>
          <w:b/>
          <w:bCs/>
          <w:sz w:val="18"/>
          <w:szCs w:val="18"/>
        </w:rPr>
        <w:t>REDACTED</w:t>
      </w:r>
      <w:r w:rsidR="00C062B4" w:rsidRPr="00C062B4">
        <w:rPr>
          <w:rFonts w:ascii="Aptos" w:hAnsi="Aptos" w:cs="Arial"/>
          <w:sz w:val="18"/>
          <w:szCs w:val="18"/>
        </w:rPr>
        <w:t xml:space="preserve"> </w:t>
      </w:r>
      <w:r w:rsidRPr="00455AC9">
        <w:rPr>
          <w:rFonts w:ascii="Aptos" w:hAnsi="Aptos" w:cs="Arial"/>
          <w:sz w:val="22"/>
          <w:szCs w:val="22"/>
        </w:rPr>
        <w:t>what is collected for the remaining operating lives of the assets.</w:t>
      </w:r>
    </w:p>
    <w:p w14:paraId="286E5943" w14:textId="16F3815D" w:rsidR="007F7CAC" w:rsidRPr="00455AC9" w:rsidRDefault="007F7CAC" w:rsidP="007F7CAC">
      <w:pPr>
        <w:numPr>
          <w:ilvl w:val="0"/>
          <w:numId w:val="1"/>
        </w:numPr>
        <w:spacing w:after="240" w:line="360" w:lineRule="auto"/>
        <w:jc w:val="both"/>
        <w:rPr>
          <w:rFonts w:ascii="Aptos" w:eastAsia="Arial" w:hAnsi="Aptos" w:cs="Arial"/>
          <w:sz w:val="22"/>
          <w:szCs w:val="22"/>
        </w:rPr>
      </w:pPr>
      <w:r w:rsidRPr="00455AC9">
        <w:rPr>
          <w:rFonts w:ascii="Aptos" w:hAnsi="Aptos" w:cs="Arial"/>
          <w:sz w:val="22"/>
          <w:szCs w:val="22"/>
        </w:rPr>
        <w:t xml:space="preserve">The MDA for the </w:t>
      </w:r>
      <w:r w:rsidR="009D08BA" w:rsidRPr="00455AC9">
        <w:rPr>
          <w:rFonts w:ascii="Aptos" w:hAnsi="Aptos" w:cs="Arial"/>
          <w:sz w:val="22"/>
          <w:szCs w:val="22"/>
        </w:rPr>
        <w:t>54.844</w:t>
      </w:r>
      <w:r w:rsidRPr="00455AC9">
        <w:rPr>
          <w:rFonts w:ascii="Aptos" w:hAnsi="Aptos" w:cs="Arial"/>
          <w:sz w:val="22"/>
          <w:szCs w:val="22"/>
        </w:rPr>
        <w:t xml:space="preserve"> MW of Plant Scherer Unit 3 </w:t>
      </w:r>
      <w:r w:rsidR="00DD16A8" w:rsidRPr="00455AC9">
        <w:rPr>
          <w:rFonts w:ascii="Aptos" w:hAnsi="Aptos" w:cs="Arial"/>
          <w:sz w:val="22"/>
          <w:szCs w:val="22"/>
        </w:rPr>
        <w:t>Retail-</w:t>
      </w:r>
      <w:r w:rsidR="009D08BA" w:rsidRPr="00455AC9">
        <w:rPr>
          <w:rFonts w:ascii="Aptos" w:hAnsi="Aptos" w:cs="Arial"/>
          <w:sz w:val="22"/>
          <w:szCs w:val="22"/>
        </w:rPr>
        <w:t xml:space="preserve">FPL </w:t>
      </w:r>
      <w:r w:rsidRPr="00455AC9">
        <w:rPr>
          <w:rFonts w:ascii="Aptos" w:hAnsi="Aptos" w:cs="Arial"/>
          <w:sz w:val="22"/>
          <w:szCs w:val="22"/>
        </w:rPr>
        <w:t xml:space="preserve">block capacity is </w:t>
      </w:r>
      <w:r w:rsidR="00C062B4" w:rsidRPr="00C062B4">
        <w:rPr>
          <w:rFonts w:ascii="Aptos" w:hAnsi="Aptos" w:cs="Arial"/>
          <w:b/>
          <w:bCs/>
          <w:sz w:val="20"/>
          <w:szCs w:val="20"/>
        </w:rPr>
        <w:t>REDACTED</w:t>
      </w:r>
      <w:r w:rsidR="00C062B4" w:rsidRPr="00C062B4">
        <w:rPr>
          <w:rFonts w:ascii="Aptos" w:hAnsi="Aptos" w:cs="Arial"/>
          <w:sz w:val="20"/>
          <w:szCs w:val="20"/>
        </w:rPr>
        <w:t xml:space="preserve"> </w:t>
      </w:r>
      <w:proofErr w:type="spellStart"/>
      <w:r w:rsidR="00C062B4" w:rsidRPr="00C062B4">
        <w:rPr>
          <w:rFonts w:ascii="Aptos" w:hAnsi="Aptos" w:cs="Arial"/>
          <w:b/>
          <w:bCs/>
          <w:sz w:val="20"/>
          <w:szCs w:val="20"/>
        </w:rPr>
        <w:t>REDACTED</w:t>
      </w:r>
      <w:proofErr w:type="spellEnd"/>
      <w:r w:rsidR="00C062B4" w:rsidRPr="00455AC9">
        <w:rPr>
          <w:rFonts w:ascii="Aptos" w:hAnsi="Aptos" w:cs="Arial"/>
          <w:sz w:val="22"/>
          <w:szCs w:val="22"/>
        </w:rPr>
        <w:t xml:space="preserve"> </w:t>
      </w:r>
      <w:r w:rsidR="00922147" w:rsidRPr="00455AC9">
        <w:rPr>
          <w:rFonts w:ascii="Aptos" w:hAnsi="Aptos" w:cs="Arial"/>
          <w:sz w:val="22"/>
          <w:szCs w:val="22"/>
        </w:rPr>
        <w:t xml:space="preserve">if the 111 GHG Rules remain in place </w:t>
      </w:r>
      <w:r w:rsidRPr="00455AC9">
        <w:rPr>
          <w:rFonts w:ascii="Aptos" w:hAnsi="Aptos" w:cs="Arial"/>
          <w:sz w:val="22"/>
          <w:szCs w:val="22"/>
        </w:rPr>
        <w:t xml:space="preserve">or </w:t>
      </w:r>
      <w:r w:rsidR="00C062B4" w:rsidRPr="00C062B4">
        <w:rPr>
          <w:rFonts w:ascii="Aptos" w:hAnsi="Aptos" w:cs="Arial"/>
          <w:b/>
          <w:bCs/>
          <w:sz w:val="20"/>
          <w:szCs w:val="20"/>
        </w:rPr>
        <w:t>REDACTED</w:t>
      </w:r>
      <w:r w:rsidR="00C062B4" w:rsidRPr="00C062B4">
        <w:rPr>
          <w:rFonts w:ascii="Aptos" w:hAnsi="Aptos" w:cs="Arial"/>
          <w:sz w:val="20"/>
          <w:szCs w:val="20"/>
        </w:rPr>
        <w:t xml:space="preserve"> </w:t>
      </w:r>
      <w:proofErr w:type="spellStart"/>
      <w:r w:rsidR="00C062B4" w:rsidRPr="00C062B4">
        <w:rPr>
          <w:rFonts w:ascii="Aptos" w:hAnsi="Aptos" w:cs="Arial"/>
          <w:b/>
          <w:bCs/>
          <w:sz w:val="20"/>
          <w:szCs w:val="20"/>
        </w:rPr>
        <w:t>REDACTED</w:t>
      </w:r>
      <w:proofErr w:type="spellEnd"/>
      <w:r w:rsidR="00C062B4" w:rsidRPr="00455AC9">
        <w:rPr>
          <w:rFonts w:ascii="Aptos" w:hAnsi="Aptos" w:cs="Arial"/>
          <w:sz w:val="22"/>
          <w:szCs w:val="22"/>
        </w:rPr>
        <w:t xml:space="preserve"> </w:t>
      </w:r>
      <w:r w:rsidR="00922147" w:rsidRPr="00455AC9">
        <w:rPr>
          <w:rFonts w:ascii="Aptos" w:hAnsi="Aptos" w:cs="Arial"/>
          <w:sz w:val="22"/>
          <w:szCs w:val="22"/>
        </w:rPr>
        <w:t xml:space="preserve">if the 111 GHG Rules are no longer in place, </w:t>
      </w:r>
      <w:r w:rsidRPr="00455AC9">
        <w:rPr>
          <w:rFonts w:ascii="Aptos" w:hAnsi="Aptos" w:cs="Arial"/>
          <w:sz w:val="22"/>
          <w:szCs w:val="22"/>
        </w:rPr>
        <w:t xml:space="preserve">based </w:t>
      </w:r>
      <w:r w:rsidR="00922147" w:rsidRPr="00455AC9">
        <w:rPr>
          <w:rFonts w:ascii="Aptos" w:hAnsi="Aptos" w:cs="Arial"/>
          <w:sz w:val="22"/>
          <w:szCs w:val="22"/>
        </w:rPr>
        <w:t xml:space="preserve">on </w:t>
      </w:r>
      <w:r w:rsidRPr="00455AC9">
        <w:rPr>
          <w:rFonts w:ascii="Aptos" w:hAnsi="Aptos" w:cs="Arial"/>
          <w:sz w:val="22"/>
          <w:szCs w:val="22"/>
        </w:rPr>
        <w:t>the assumed remaining li</w:t>
      </w:r>
      <w:r w:rsidR="00922147" w:rsidRPr="00455AC9">
        <w:rPr>
          <w:rFonts w:ascii="Aptos" w:hAnsi="Aptos" w:cs="Arial"/>
          <w:sz w:val="22"/>
          <w:szCs w:val="22"/>
        </w:rPr>
        <w:t>f</w:t>
      </w:r>
      <w:r w:rsidRPr="00455AC9">
        <w:rPr>
          <w:rFonts w:ascii="Aptos" w:hAnsi="Aptos" w:cs="Arial"/>
          <w:sz w:val="22"/>
          <w:szCs w:val="22"/>
        </w:rPr>
        <w:t xml:space="preserve">e of Plant Scherer Unit 3 under each circumstance. The MDA will serve to </w:t>
      </w:r>
      <w:r w:rsidR="00C062B4" w:rsidRPr="00C062B4">
        <w:rPr>
          <w:rFonts w:ascii="Aptos" w:hAnsi="Aptos" w:cs="Arial"/>
          <w:b/>
          <w:bCs/>
          <w:sz w:val="18"/>
          <w:szCs w:val="18"/>
        </w:rPr>
        <w:t>REDACTED</w:t>
      </w:r>
      <w:r w:rsidR="00C062B4" w:rsidRPr="00C062B4">
        <w:rPr>
          <w:rFonts w:ascii="Aptos" w:hAnsi="Aptos" w:cs="Arial"/>
          <w:sz w:val="18"/>
          <w:szCs w:val="18"/>
        </w:rPr>
        <w:t xml:space="preserve"> </w:t>
      </w:r>
      <w:r w:rsidRPr="00455AC9">
        <w:rPr>
          <w:rFonts w:ascii="Aptos" w:hAnsi="Aptos" w:cs="Arial"/>
          <w:sz w:val="22"/>
          <w:szCs w:val="22"/>
        </w:rPr>
        <w:t>what is collected for the remaining operating lives of the assets.</w:t>
      </w:r>
    </w:p>
    <w:p w14:paraId="4204C564" w14:textId="31A32BE7" w:rsidR="00841C33" w:rsidRPr="00455AC9" w:rsidRDefault="007F7CAC" w:rsidP="007F7CAC">
      <w:pPr>
        <w:numPr>
          <w:ilvl w:val="0"/>
          <w:numId w:val="1"/>
        </w:numPr>
        <w:spacing w:after="240" w:line="360" w:lineRule="auto"/>
        <w:jc w:val="both"/>
        <w:rPr>
          <w:rFonts w:ascii="Aptos" w:eastAsia="Arial" w:hAnsi="Aptos" w:cs="Arial"/>
          <w:sz w:val="22"/>
          <w:szCs w:val="22"/>
        </w:rPr>
      </w:pPr>
      <w:r w:rsidRPr="00455AC9">
        <w:rPr>
          <w:rFonts w:ascii="Aptos" w:hAnsi="Aptos" w:cs="Arial"/>
          <w:sz w:val="22"/>
          <w:szCs w:val="22"/>
        </w:rPr>
        <w:t xml:space="preserve">The MDA for the </w:t>
      </w:r>
      <w:r w:rsidR="00922AA9" w:rsidRPr="00455AC9">
        <w:rPr>
          <w:rFonts w:ascii="Aptos" w:hAnsi="Aptos" w:cs="Arial"/>
          <w:sz w:val="22"/>
          <w:szCs w:val="22"/>
        </w:rPr>
        <w:t>24.547</w:t>
      </w:r>
      <w:r w:rsidRPr="00455AC9">
        <w:rPr>
          <w:rFonts w:ascii="Aptos" w:hAnsi="Aptos" w:cs="Arial"/>
          <w:sz w:val="22"/>
          <w:szCs w:val="22"/>
        </w:rPr>
        <w:t xml:space="preserve"> MW of Plant Scherer Unit 3 </w:t>
      </w:r>
      <w:r w:rsidR="006B20B3" w:rsidRPr="00455AC9">
        <w:rPr>
          <w:rFonts w:ascii="Aptos" w:hAnsi="Aptos" w:cs="Arial"/>
          <w:sz w:val="22"/>
          <w:szCs w:val="22"/>
        </w:rPr>
        <w:t>Retail-DEF</w:t>
      </w:r>
      <w:r w:rsidRPr="00455AC9">
        <w:rPr>
          <w:rFonts w:ascii="Aptos" w:hAnsi="Aptos" w:cs="Arial"/>
          <w:sz w:val="22"/>
          <w:szCs w:val="22"/>
        </w:rPr>
        <w:t xml:space="preserve"> block capacity is </w:t>
      </w:r>
      <w:r w:rsidR="00C062B4" w:rsidRPr="00C062B4">
        <w:rPr>
          <w:rFonts w:ascii="Aptos" w:hAnsi="Aptos" w:cs="Arial"/>
          <w:b/>
          <w:bCs/>
          <w:sz w:val="20"/>
          <w:szCs w:val="20"/>
        </w:rPr>
        <w:t>REDACTED</w:t>
      </w:r>
      <w:r w:rsidR="00C062B4" w:rsidRPr="00C062B4">
        <w:rPr>
          <w:rFonts w:ascii="Aptos" w:hAnsi="Aptos" w:cs="Arial"/>
          <w:sz w:val="20"/>
          <w:szCs w:val="20"/>
        </w:rPr>
        <w:t xml:space="preserve"> </w:t>
      </w:r>
      <w:proofErr w:type="spellStart"/>
      <w:r w:rsidR="00C062B4" w:rsidRPr="00C062B4">
        <w:rPr>
          <w:rFonts w:ascii="Aptos" w:hAnsi="Aptos" w:cs="Arial"/>
          <w:b/>
          <w:bCs/>
          <w:sz w:val="20"/>
          <w:szCs w:val="20"/>
        </w:rPr>
        <w:t>REDACTED</w:t>
      </w:r>
      <w:proofErr w:type="spellEnd"/>
      <w:r w:rsidR="00C062B4" w:rsidRPr="00455AC9">
        <w:rPr>
          <w:rFonts w:ascii="Aptos" w:hAnsi="Aptos" w:cs="Arial"/>
          <w:sz w:val="22"/>
          <w:szCs w:val="22"/>
        </w:rPr>
        <w:t xml:space="preserve"> </w:t>
      </w:r>
      <w:r w:rsidR="006B20B3" w:rsidRPr="00455AC9">
        <w:rPr>
          <w:rFonts w:ascii="Aptos" w:hAnsi="Aptos" w:cs="Arial"/>
          <w:sz w:val="22"/>
          <w:szCs w:val="22"/>
        </w:rPr>
        <w:t xml:space="preserve">if the 111 GHG Rules remain in place </w:t>
      </w:r>
      <w:r w:rsidRPr="00455AC9">
        <w:rPr>
          <w:rFonts w:ascii="Aptos" w:hAnsi="Aptos" w:cs="Arial"/>
          <w:sz w:val="22"/>
          <w:szCs w:val="22"/>
        </w:rPr>
        <w:t xml:space="preserve">or </w:t>
      </w:r>
      <w:r w:rsidR="00C062B4" w:rsidRPr="00C062B4">
        <w:rPr>
          <w:rFonts w:ascii="Aptos" w:hAnsi="Aptos" w:cs="Arial"/>
          <w:b/>
          <w:bCs/>
          <w:sz w:val="20"/>
          <w:szCs w:val="20"/>
        </w:rPr>
        <w:t>REDACTED</w:t>
      </w:r>
      <w:r w:rsidR="00C062B4" w:rsidRPr="00C062B4">
        <w:rPr>
          <w:rFonts w:ascii="Aptos" w:hAnsi="Aptos" w:cs="Arial"/>
          <w:sz w:val="20"/>
          <w:szCs w:val="20"/>
        </w:rPr>
        <w:t xml:space="preserve"> </w:t>
      </w:r>
      <w:proofErr w:type="spellStart"/>
      <w:r w:rsidR="00C062B4" w:rsidRPr="00C062B4">
        <w:rPr>
          <w:rFonts w:ascii="Aptos" w:hAnsi="Aptos" w:cs="Arial"/>
          <w:b/>
          <w:bCs/>
          <w:sz w:val="20"/>
          <w:szCs w:val="20"/>
        </w:rPr>
        <w:t>REDACTED</w:t>
      </w:r>
      <w:proofErr w:type="spellEnd"/>
      <w:r w:rsidR="00C062B4" w:rsidRPr="00455AC9">
        <w:rPr>
          <w:rFonts w:ascii="Aptos" w:hAnsi="Aptos" w:cs="Arial"/>
          <w:sz w:val="22"/>
          <w:szCs w:val="22"/>
        </w:rPr>
        <w:t xml:space="preserve"> </w:t>
      </w:r>
      <w:r w:rsidR="006B20B3" w:rsidRPr="00455AC9">
        <w:rPr>
          <w:rFonts w:ascii="Aptos" w:hAnsi="Aptos" w:cs="Arial"/>
          <w:sz w:val="22"/>
          <w:szCs w:val="22"/>
        </w:rPr>
        <w:t xml:space="preserve">if the 111 GHG Rules are no longer in place, </w:t>
      </w:r>
      <w:r w:rsidRPr="00455AC9">
        <w:rPr>
          <w:rFonts w:ascii="Aptos" w:hAnsi="Aptos" w:cs="Arial"/>
          <w:sz w:val="22"/>
          <w:szCs w:val="22"/>
        </w:rPr>
        <w:t xml:space="preserve">based </w:t>
      </w:r>
      <w:r w:rsidR="006B20B3" w:rsidRPr="00455AC9">
        <w:rPr>
          <w:rFonts w:ascii="Aptos" w:hAnsi="Aptos" w:cs="Arial"/>
          <w:sz w:val="22"/>
          <w:szCs w:val="22"/>
        </w:rPr>
        <w:t xml:space="preserve">on </w:t>
      </w:r>
      <w:r w:rsidRPr="00455AC9">
        <w:rPr>
          <w:rFonts w:ascii="Aptos" w:hAnsi="Aptos" w:cs="Arial"/>
          <w:sz w:val="22"/>
          <w:szCs w:val="22"/>
        </w:rPr>
        <w:t>the assumed remaining li</w:t>
      </w:r>
      <w:r w:rsidR="006B20B3" w:rsidRPr="00455AC9">
        <w:rPr>
          <w:rFonts w:ascii="Aptos" w:hAnsi="Aptos" w:cs="Arial"/>
          <w:sz w:val="22"/>
          <w:szCs w:val="22"/>
        </w:rPr>
        <w:t>f</w:t>
      </w:r>
      <w:r w:rsidRPr="00455AC9">
        <w:rPr>
          <w:rFonts w:ascii="Aptos" w:hAnsi="Aptos" w:cs="Arial"/>
          <w:sz w:val="22"/>
          <w:szCs w:val="22"/>
        </w:rPr>
        <w:t xml:space="preserve">e of Plant Scherer Unit 3 under each circumstance. The MDA will serve to </w:t>
      </w:r>
      <w:r w:rsidR="00C062B4" w:rsidRPr="00C062B4">
        <w:rPr>
          <w:rFonts w:ascii="Aptos" w:hAnsi="Aptos" w:cs="Arial"/>
          <w:b/>
          <w:bCs/>
          <w:sz w:val="18"/>
          <w:szCs w:val="18"/>
        </w:rPr>
        <w:t>REDACTED</w:t>
      </w:r>
      <w:r w:rsidRPr="00C062B4">
        <w:rPr>
          <w:rFonts w:ascii="Aptos" w:hAnsi="Aptos" w:cs="Arial"/>
          <w:sz w:val="18"/>
          <w:szCs w:val="18"/>
        </w:rPr>
        <w:t xml:space="preserve"> </w:t>
      </w:r>
      <w:proofErr w:type="spellStart"/>
      <w:r w:rsidR="00C062B4" w:rsidRPr="00C062B4">
        <w:rPr>
          <w:rFonts w:ascii="Aptos" w:hAnsi="Aptos" w:cs="Arial"/>
          <w:b/>
          <w:bCs/>
          <w:sz w:val="18"/>
          <w:szCs w:val="18"/>
        </w:rPr>
        <w:t>REDACTED</w:t>
      </w:r>
      <w:proofErr w:type="spellEnd"/>
      <w:r w:rsidR="00C062B4" w:rsidRPr="00C062B4">
        <w:rPr>
          <w:rFonts w:ascii="Aptos" w:hAnsi="Aptos" w:cs="Arial"/>
          <w:sz w:val="18"/>
          <w:szCs w:val="18"/>
        </w:rPr>
        <w:t xml:space="preserve"> </w:t>
      </w:r>
      <w:r w:rsidRPr="00455AC9">
        <w:rPr>
          <w:rFonts w:ascii="Aptos" w:hAnsi="Aptos" w:cs="Arial"/>
          <w:sz w:val="22"/>
          <w:szCs w:val="22"/>
        </w:rPr>
        <w:t>what is collected for the remaining operating lives of the assets.</w:t>
      </w:r>
    </w:p>
    <w:p w14:paraId="74D4E8CA" w14:textId="77777777" w:rsidR="00B300F8" w:rsidRPr="00455AC9" w:rsidRDefault="00820F01" w:rsidP="005D0F18">
      <w:pPr>
        <w:spacing w:after="240" w:line="360" w:lineRule="auto"/>
        <w:rPr>
          <w:rFonts w:ascii="Aptos" w:hAnsi="Aptos" w:cs="Arial"/>
          <w:b/>
          <w:sz w:val="22"/>
          <w:szCs w:val="22"/>
        </w:rPr>
      </w:pPr>
      <w:r w:rsidRPr="00455AC9">
        <w:rPr>
          <w:rFonts w:ascii="Aptos" w:hAnsi="Aptos" w:cs="Arial"/>
          <w:b/>
          <w:sz w:val="22"/>
          <w:szCs w:val="22"/>
        </w:rPr>
        <w:t>IV.</w:t>
      </w:r>
      <w:r w:rsidRPr="00455AC9">
        <w:rPr>
          <w:rFonts w:ascii="Aptos" w:hAnsi="Aptos" w:cs="Arial"/>
          <w:b/>
          <w:sz w:val="22"/>
          <w:szCs w:val="22"/>
        </w:rPr>
        <w:tab/>
      </w:r>
      <w:r w:rsidR="00B300F8" w:rsidRPr="00455AC9">
        <w:rPr>
          <w:rFonts w:ascii="Aptos" w:hAnsi="Aptos" w:cs="Arial"/>
          <w:b/>
          <w:sz w:val="22"/>
          <w:szCs w:val="22"/>
          <w:u w:val="single"/>
        </w:rPr>
        <w:t>Energy Cost</w:t>
      </w:r>
      <w:r w:rsidR="00B300F8" w:rsidRPr="00455AC9">
        <w:rPr>
          <w:rFonts w:ascii="Aptos" w:hAnsi="Aptos" w:cs="Arial"/>
          <w:b/>
          <w:sz w:val="22"/>
          <w:szCs w:val="22"/>
        </w:rPr>
        <w:t>:</w:t>
      </w:r>
    </w:p>
    <w:p w14:paraId="26F37BD4" w14:textId="77777777" w:rsidR="00A4107B" w:rsidRPr="00455AC9" w:rsidRDefault="00B300F8" w:rsidP="005D0F18">
      <w:pPr>
        <w:spacing w:after="240" w:line="360" w:lineRule="auto"/>
        <w:ind w:left="720"/>
        <w:jc w:val="both"/>
        <w:rPr>
          <w:rFonts w:ascii="Aptos" w:hAnsi="Aptos" w:cs="Arial"/>
          <w:sz w:val="22"/>
          <w:szCs w:val="22"/>
        </w:rPr>
      </w:pPr>
      <w:proofErr w:type="gramStart"/>
      <w:r w:rsidRPr="00455AC9">
        <w:rPr>
          <w:rFonts w:ascii="Aptos" w:hAnsi="Aptos" w:cs="Arial"/>
          <w:sz w:val="22"/>
          <w:szCs w:val="22"/>
        </w:rPr>
        <w:t>Similar to</w:t>
      </w:r>
      <w:proofErr w:type="gramEnd"/>
      <w:r w:rsidRPr="00455AC9">
        <w:rPr>
          <w:rFonts w:ascii="Aptos" w:hAnsi="Aptos" w:cs="Arial"/>
          <w:sz w:val="22"/>
          <w:szCs w:val="22"/>
        </w:rPr>
        <w:t xml:space="preserve"> other assets in retail rate base, </w:t>
      </w:r>
      <w:r w:rsidR="00BA0986" w:rsidRPr="00455AC9">
        <w:rPr>
          <w:rFonts w:ascii="Aptos" w:hAnsi="Aptos" w:cs="Arial"/>
          <w:sz w:val="22"/>
          <w:szCs w:val="22"/>
        </w:rPr>
        <w:t>all</w:t>
      </w:r>
      <w:r w:rsidRPr="00455AC9">
        <w:rPr>
          <w:rFonts w:ascii="Aptos" w:hAnsi="Aptos" w:cs="Arial"/>
          <w:sz w:val="22"/>
          <w:szCs w:val="22"/>
        </w:rPr>
        <w:t xml:space="preserve"> </w:t>
      </w:r>
      <w:r w:rsidR="00BA0986" w:rsidRPr="00455AC9">
        <w:rPr>
          <w:rFonts w:ascii="Aptos" w:hAnsi="Aptos" w:cs="Arial"/>
          <w:sz w:val="22"/>
          <w:szCs w:val="22"/>
        </w:rPr>
        <w:t xml:space="preserve">prudently incurred </w:t>
      </w:r>
      <w:r w:rsidRPr="00455AC9">
        <w:rPr>
          <w:rFonts w:ascii="Aptos" w:hAnsi="Aptos" w:cs="Arial"/>
          <w:sz w:val="22"/>
          <w:szCs w:val="22"/>
        </w:rPr>
        <w:t xml:space="preserve">actual </w:t>
      </w:r>
      <w:r w:rsidR="00B122ED" w:rsidRPr="00455AC9">
        <w:rPr>
          <w:rFonts w:ascii="Aptos" w:hAnsi="Aptos" w:cs="Arial"/>
          <w:sz w:val="22"/>
          <w:szCs w:val="22"/>
        </w:rPr>
        <w:t>fuel</w:t>
      </w:r>
      <w:r w:rsidRPr="00455AC9">
        <w:rPr>
          <w:rFonts w:ascii="Aptos" w:hAnsi="Aptos" w:cs="Arial"/>
          <w:sz w:val="22"/>
          <w:szCs w:val="22"/>
        </w:rPr>
        <w:t xml:space="preserve"> cost</w:t>
      </w:r>
      <w:r w:rsidR="00BA0986" w:rsidRPr="00455AC9">
        <w:rPr>
          <w:rFonts w:ascii="Aptos" w:hAnsi="Aptos" w:cs="Arial"/>
          <w:sz w:val="22"/>
          <w:szCs w:val="22"/>
        </w:rPr>
        <w:t>s</w:t>
      </w:r>
      <w:r w:rsidRPr="00455AC9">
        <w:rPr>
          <w:rFonts w:ascii="Aptos" w:hAnsi="Aptos" w:cs="Arial"/>
          <w:sz w:val="22"/>
          <w:szCs w:val="22"/>
        </w:rPr>
        <w:t xml:space="preserve"> associated with the resource</w:t>
      </w:r>
      <w:r w:rsidR="004866CF" w:rsidRPr="00455AC9">
        <w:rPr>
          <w:rFonts w:ascii="Aptos" w:hAnsi="Aptos" w:cs="Arial"/>
          <w:sz w:val="22"/>
          <w:szCs w:val="22"/>
        </w:rPr>
        <w:t>s</w:t>
      </w:r>
      <w:r w:rsidRPr="00455AC9">
        <w:rPr>
          <w:rFonts w:ascii="Aptos" w:hAnsi="Aptos" w:cs="Arial"/>
          <w:sz w:val="22"/>
          <w:szCs w:val="22"/>
        </w:rPr>
        <w:t xml:space="preserve"> will be recovered through the fuel cost recovery </w:t>
      </w:r>
      <w:r w:rsidR="00F72341" w:rsidRPr="00455AC9">
        <w:rPr>
          <w:rFonts w:ascii="Aptos" w:hAnsi="Aptos" w:cs="Arial"/>
          <w:sz w:val="22"/>
          <w:szCs w:val="22"/>
        </w:rPr>
        <w:t>clause</w:t>
      </w:r>
      <w:r w:rsidRPr="00455AC9">
        <w:rPr>
          <w:rFonts w:ascii="Aptos" w:hAnsi="Aptos" w:cs="Arial"/>
          <w:sz w:val="22"/>
          <w:szCs w:val="22"/>
        </w:rPr>
        <w:t>.</w:t>
      </w:r>
    </w:p>
    <w:p w14:paraId="65E243F6" w14:textId="38412283" w:rsidR="00EE7B5C" w:rsidRPr="00455AC9" w:rsidRDefault="0011616C" w:rsidP="005D0F18">
      <w:pPr>
        <w:spacing w:after="240" w:line="360" w:lineRule="auto"/>
        <w:ind w:left="720"/>
        <w:jc w:val="both"/>
        <w:rPr>
          <w:rFonts w:ascii="Aptos" w:hAnsi="Aptos" w:cs="Arial"/>
          <w:sz w:val="22"/>
          <w:szCs w:val="22"/>
        </w:rPr>
      </w:pPr>
      <w:bookmarkStart w:id="1" w:name="_Hlk531965281"/>
      <w:r w:rsidRPr="00455AC9">
        <w:rPr>
          <w:rFonts w:ascii="Aptos" w:hAnsi="Aptos" w:cs="Arial"/>
          <w:sz w:val="22"/>
          <w:szCs w:val="22"/>
        </w:rPr>
        <w:t xml:space="preserve">The projected 2025 </w:t>
      </w:r>
      <w:r>
        <w:rPr>
          <w:rFonts w:ascii="Aptos" w:hAnsi="Aptos" w:cs="Arial"/>
          <w:sz w:val="22"/>
          <w:szCs w:val="22"/>
        </w:rPr>
        <w:t xml:space="preserve">net </w:t>
      </w:r>
      <w:r w:rsidRPr="00455AC9">
        <w:rPr>
          <w:rFonts w:ascii="Aptos" w:hAnsi="Aptos" w:cs="Arial"/>
          <w:sz w:val="22"/>
          <w:szCs w:val="22"/>
        </w:rPr>
        <w:t xml:space="preserve">heat rate for Plant Scherer Unit 3 is </w:t>
      </w:r>
      <w:r>
        <w:rPr>
          <w:rFonts w:ascii="Aptos" w:hAnsi="Aptos" w:cs="Arial"/>
          <w:sz w:val="22"/>
          <w:szCs w:val="22"/>
        </w:rPr>
        <w:t>11,202</w:t>
      </w:r>
      <w:r w:rsidRPr="00455AC9">
        <w:rPr>
          <w:rFonts w:ascii="Aptos" w:hAnsi="Aptos" w:cs="Arial"/>
          <w:sz w:val="22"/>
          <w:szCs w:val="22"/>
        </w:rPr>
        <w:t xml:space="preserve"> Btu/kWh. This heat rate is </w:t>
      </w:r>
      <w:r w:rsidR="6D24C8F9" w:rsidRPr="00455AC9">
        <w:rPr>
          <w:rFonts w:ascii="Aptos" w:hAnsi="Aptos" w:cs="Arial"/>
          <w:sz w:val="22"/>
          <w:szCs w:val="22"/>
        </w:rPr>
        <w:t xml:space="preserve">based </w:t>
      </w:r>
      <w:r w:rsidR="24D649CA" w:rsidRPr="00455AC9">
        <w:rPr>
          <w:rFonts w:ascii="Aptos" w:hAnsi="Aptos" w:cs="Arial"/>
          <w:sz w:val="22"/>
          <w:szCs w:val="22"/>
        </w:rPr>
        <w:t xml:space="preserve">on </w:t>
      </w:r>
      <w:r w:rsidR="68CC0CFA" w:rsidRPr="00455AC9">
        <w:rPr>
          <w:rFonts w:ascii="Aptos" w:hAnsi="Aptos" w:cs="Arial"/>
          <w:sz w:val="22"/>
          <w:szCs w:val="22"/>
        </w:rPr>
        <w:t xml:space="preserve">the </w:t>
      </w:r>
      <w:r w:rsidR="7AC57494" w:rsidRPr="00455AC9">
        <w:rPr>
          <w:rFonts w:ascii="Aptos" w:hAnsi="Aptos" w:cs="Arial"/>
          <w:sz w:val="22"/>
          <w:szCs w:val="22"/>
        </w:rPr>
        <w:t>operation of</w:t>
      </w:r>
      <w:r w:rsidR="6300553E" w:rsidRPr="00455AC9">
        <w:rPr>
          <w:rFonts w:ascii="Aptos" w:hAnsi="Aptos" w:cs="Arial"/>
          <w:sz w:val="22"/>
          <w:szCs w:val="22"/>
        </w:rPr>
        <w:t xml:space="preserve"> </w:t>
      </w:r>
      <w:r w:rsidR="6249E55A" w:rsidRPr="00455AC9">
        <w:rPr>
          <w:rFonts w:ascii="Aptos" w:hAnsi="Aptos" w:cs="Arial"/>
          <w:sz w:val="22"/>
          <w:szCs w:val="22"/>
        </w:rPr>
        <w:t xml:space="preserve">Plant </w:t>
      </w:r>
      <w:r w:rsidR="00B23C1E" w:rsidRPr="00455AC9">
        <w:rPr>
          <w:rFonts w:ascii="Aptos" w:hAnsi="Aptos" w:cs="Arial"/>
          <w:sz w:val="22"/>
          <w:szCs w:val="22"/>
        </w:rPr>
        <w:t>Scherer</w:t>
      </w:r>
      <w:r w:rsidR="6249E55A" w:rsidRPr="00455AC9">
        <w:rPr>
          <w:rFonts w:ascii="Aptos" w:hAnsi="Aptos" w:cs="Arial"/>
          <w:sz w:val="22"/>
          <w:szCs w:val="22"/>
        </w:rPr>
        <w:t xml:space="preserve"> Unit</w:t>
      </w:r>
      <w:r w:rsidR="00D82013" w:rsidRPr="00455AC9">
        <w:rPr>
          <w:rFonts w:ascii="Aptos" w:hAnsi="Aptos" w:cs="Arial"/>
          <w:sz w:val="22"/>
          <w:szCs w:val="22"/>
        </w:rPr>
        <w:t xml:space="preserve"> 3</w:t>
      </w:r>
      <w:r w:rsidR="6249E55A" w:rsidRPr="00455AC9">
        <w:rPr>
          <w:rFonts w:ascii="Aptos" w:hAnsi="Aptos" w:cs="Arial"/>
          <w:sz w:val="22"/>
          <w:szCs w:val="22"/>
        </w:rPr>
        <w:t xml:space="preserve"> </w:t>
      </w:r>
      <w:r w:rsidR="7AC57494" w:rsidRPr="00455AC9">
        <w:rPr>
          <w:rFonts w:ascii="Aptos" w:hAnsi="Aptos" w:cs="Arial"/>
          <w:sz w:val="22"/>
          <w:szCs w:val="22"/>
        </w:rPr>
        <w:t xml:space="preserve">on </w:t>
      </w:r>
      <w:r w:rsidR="00D52A69" w:rsidRPr="00455AC9">
        <w:rPr>
          <w:rFonts w:ascii="Aptos" w:hAnsi="Aptos" w:cs="Arial"/>
          <w:sz w:val="22"/>
          <w:szCs w:val="22"/>
        </w:rPr>
        <w:t>Powder River Basin coal</w:t>
      </w:r>
      <w:r w:rsidR="68CC0CFA" w:rsidRPr="00455AC9">
        <w:rPr>
          <w:rFonts w:ascii="Aptos" w:hAnsi="Aptos" w:cs="Arial"/>
          <w:sz w:val="22"/>
          <w:szCs w:val="22"/>
        </w:rPr>
        <w:t>.</w:t>
      </w:r>
      <w:bookmarkEnd w:id="1"/>
    </w:p>
    <w:p w14:paraId="34562D4D" w14:textId="77777777" w:rsidR="009249F9" w:rsidRPr="00455AC9" w:rsidRDefault="00820F01" w:rsidP="005D0F18">
      <w:pPr>
        <w:spacing w:after="240" w:line="360" w:lineRule="auto"/>
        <w:ind w:left="720" w:hanging="720"/>
        <w:jc w:val="both"/>
        <w:rPr>
          <w:rFonts w:ascii="Aptos" w:hAnsi="Aptos" w:cs="Arial"/>
          <w:b/>
          <w:sz w:val="22"/>
          <w:szCs w:val="22"/>
          <w:u w:val="single"/>
        </w:rPr>
      </w:pPr>
      <w:r w:rsidRPr="00455AC9">
        <w:rPr>
          <w:rFonts w:ascii="Aptos" w:hAnsi="Aptos" w:cs="Arial"/>
          <w:b/>
          <w:sz w:val="22"/>
          <w:szCs w:val="22"/>
        </w:rPr>
        <w:t>V.</w:t>
      </w:r>
      <w:r w:rsidRPr="00455AC9">
        <w:rPr>
          <w:rFonts w:ascii="Aptos" w:hAnsi="Aptos" w:cs="Arial"/>
          <w:b/>
          <w:sz w:val="22"/>
          <w:szCs w:val="22"/>
        </w:rPr>
        <w:tab/>
      </w:r>
      <w:r w:rsidR="009249F9" w:rsidRPr="00455AC9">
        <w:rPr>
          <w:rFonts w:ascii="Aptos" w:hAnsi="Aptos" w:cs="Arial"/>
          <w:b/>
          <w:sz w:val="22"/>
          <w:szCs w:val="22"/>
          <w:u w:val="single"/>
        </w:rPr>
        <w:t>Description of General Terms and Conditions</w:t>
      </w:r>
      <w:r w:rsidR="009249F9" w:rsidRPr="00455AC9">
        <w:rPr>
          <w:rFonts w:ascii="Aptos" w:hAnsi="Aptos" w:cs="Arial"/>
          <w:b/>
          <w:sz w:val="22"/>
          <w:szCs w:val="22"/>
        </w:rPr>
        <w:t>:</w:t>
      </w:r>
    </w:p>
    <w:p w14:paraId="6914C341" w14:textId="0B2AE3D9" w:rsidR="00D41A07" w:rsidRPr="00455AC9" w:rsidRDefault="00EE7B5C" w:rsidP="005D0F18">
      <w:pPr>
        <w:spacing w:after="240" w:line="360" w:lineRule="auto"/>
        <w:ind w:left="720"/>
        <w:jc w:val="both"/>
        <w:rPr>
          <w:rFonts w:ascii="Aptos" w:hAnsi="Aptos" w:cs="Arial"/>
          <w:sz w:val="22"/>
          <w:szCs w:val="22"/>
        </w:rPr>
      </w:pPr>
      <w:r w:rsidRPr="00455AC9">
        <w:rPr>
          <w:rFonts w:ascii="Aptos" w:hAnsi="Aptos" w:cs="Arial"/>
          <w:sz w:val="22"/>
          <w:szCs w:val="22"/>
        </w:rPr>
        <w:t>This offer provides for th</w:t>
      </w:r>
      <w:r w:rsidR="00D41A07" w:rsidRPr="00455AC9">
        <w:rPr>
          <w:rFonts w:ascii="Aptos" w:hAnsi="Aptos" w:cs="Arial"/>
          <w:sz w:val="22"/>
          <w:szCs w:val="22"/>
        </w:rPr>
        <w:t>ese</w:t>
      </w:r>
      <w:r w:rsidRPr="00455AC9">
        <w:rPr>
          <w:rFonts w:ascii="Aptos" w:hAnsi="Aptos" w:cs="Arial"/>
          <w:sz w:val="22"/>
          <w:szCs w:val="22"/>
        </w:rPr>
        <w:t xml:space="preserve"> </w:t>
      </w:r>
      <w:r w:rsidR="00F36E89" w:rsidRPr="00455AC9">
        <w:rPr>
          <w:rFonts w:ascii="Aptos" w:hAnsi="Aptos" w:cs="Arial"/>
          <w:sz w:val="22"/>
          <w:szCs w:val="22"/>
        </w:rPr>
        <w:t>blocks of capacity</w:t>
      </w:r>
      <w:r w:rsidRPr="00455AC9">
        <w:rPr>
          <w:rFonts w:ascii="Aptos" w:hAnsi="Aptos" w:cs="Arial"/>
          <w:sz w:val="22"/>
          <w:szCs w:val="22"/>
        </w:rPr>
        <w:t xml:space="preserve"> </w:t>
      </w:r>
      <w:r w:rsidR="00F36E89" w:rsidRPr="00455AC9">
        <w:rPr>
          <w:rFonts w:ascii="Aptos" w:hAnsi="Aptos" w:cs="Arial"/>
          <w:sz w:val="22"/>
          <w:szCs w:val="22"/>
        </w:rPr>
        <w:t xml:space="preserve">for Plant Scherer Unit 3 </w:t>
      </w:r>
      <w:r w:rsidRPr="00455AC9">
        <w:rPr>
          <w:rFonts w:ascii="Aptos" w:hAnsi="Aptos" w:cs="Arial"/>
          <w:sz w:val="22"/>
          <w:szCs w:val="22"/>
        </w:rPr>
        <w:t xml:space="preserve">to be placed in retail rate base and treated in the same manner as all other generation assets in retail rate base. </w:t>
      </w:r>
      <w:r w:rsidR="00BC675E" w:rsidRPr="00455AC9">
        <w:rPr>
          <w:rFonts w:ascii="Aptos" w:hAnsi="Aptos" w:cs="Arial"/>
          <w:sz w:val="22"/>
          <w:szCs w:val="22"/>
        </w:rPr>
        <w:t>As such, i</w:t>
      </w:r>
      <w:r w:rsidRPr="00455AC9">
        <w:rPr>
          <w:rFonts w:ascii="Aptos" w:hAnsi="Aptos" w:cs="Arial"/>
          <w:sz w:val="22"/>
          <w:szCs w:val="22"/>
        </w:rPr>
        <w:t xml:space="preserve">f a generating unit included in this offer is retired, the Company has no obligation to replace any portion of </w:t>
      </w:r>
      <w:r w:rsidR="00BC675E" w:rsidRPr="00455AC9">
        <w:rPr>
          <w:rFonts w:ascii="Aptos" w:hAnsi="Aptos" w:cs="Arial"/>
          <w:sz w:val="22"/>
          <w:szCs w:val="22"/>
        </w:rPr>
        <w:t xml:space="preserve">the </w:t>
      </w:r>
      <w:r w:rsidRPr="00455AC9">
        <w:rPr>
          <w:rFonts w:ascii="Aptos" w:hAnsi="Aptos" w:cs="Arial"/>
          <w:sz w:val="22"/>
          <w:szCs w:val="22"/>
        </w:rPr>
        <w:t>retired capacity and energy at the terms and conditions of this offer. There are no additional warranties for performance</w:t>
      </w:r>
      <w:r w:rsidR="00D41A07" w:rsidRPr="00455AC9">
        <w:rPr>
          <w:rFonts w:ascii="Aptos" w:hAnsi="Aptos" w:cs="Arial"/>
          <w:sz w:val="22"/>
          <w:szCs w:val="22"/>
        </w:rPr>
        <w:t>,</w:t>
      </w:r>
      <w:r w:rsidRPr="00455AC9">
        <w:rPr>
          <w:rFonts w:ascii="Aptos" w:hAnsi="Aptos" w:cs="Arial"/>
          <w:sz w:val="22"/>
          <w:szCs w:val="22"/>
        </w:rPr>
        <w:t xml:space="preserve"> and the recovery of all fuel and non-fuel costs will be consistent with the recovery of cost on all other retail rate base generation assets</w:t>
      </w:r>
      <w:r w:rsidR="00BC675E" w:rsidRPr="00455AC9">
        <w:rPr>
          <w:rFonts w:ascii="Aptos" w:hAnsi="Aptos" w:cs="Arial"/>
          <w:sz w:val="22"/>
          <w:szCs w:val="22"/>
        </w:rPr>
        <w:t>.</w:t>
      </w:r>
    </w:p>
    <w:p w14:paraId="58BE8F2A" w14:textId="77777777" w:rsidR="00D41A07" w:rsidRPr="00455AC9" w:rsidRDefault="00D41A07" w:rsidP="00121142">
      <w:pPr>
        <w:spacing w:after="240" w:line="360" w:lineRule="auto"/>
        <w:rPr>
          <w:rFonts w:ascii="Aptos" w:hAnsi="Aptos" w:cs="Arial"/>
          <w:sz w:val="22"/>
          <w:szCs w:val="22"/>
        </w:rPr>
      </w:pPr>
    </w:p>
    <w:p w14:paraId="21871939" w14:textId="77777777" w:rsidR="00553B9F" w:rsidRPr="00455AC9" w:rsidRDefault="00553B9F" w:rsidP="005D0F18">
      <w:pPr>
        <w:spacing w:after="240" w:line="360" w:lineRule="auto"/>
        <w:ind w:left="720"/>
        <w:jc w:val="both"/>
        <w:rPr>
          <w:rFonts w:ascii="Aptos" w:hAnsi="Aptos" w:cs="Arial"/>
          <w:sz w:val="22"/>
          <w:szCs w:val="22"/>
        </w:rPr>
        <w:sectPr w:rsidR="00553B9F" w:rsidRPr="00455AC9" w:rsidSect="00817932">
          <w:headerReference w:type="default" r:id="rId11"/>
          <w:footerReference w:type="default" r:id="rId12"/>
          <w:type w:val="continuous"/>
          <w:pgSz w:w="12240" w:h="15840" w:code="1"/>
          <w:pgMar w:top="1440" w:right="1440" w:bottom="1440" w:left="1440" w:header="720" w:footer="720" w:gutter="0"/>
          <w:cols w:space="720"/>
          <w:titlePg/>
          <w:docGrid w:linePitch="360"/>
        </w:sectPr>
      </w:pPr>
    </w:p>
    <w:p w14:paraId="08499AF1" w14:textId="202F9123" w:rsidR="00A60511" w:rsidRPr="00455AC9" w:rsidRDefault="005D0F18" w:rsidP="00B83A7C">
      <w:pPr>
        <w:spacing w:after="240" w:line="360" w:lineRule="auto"/>
        <w:ind w:left="720"/>
        <w:jc w:val="right"/>
        <w:rPr>
          <w:rFonts w:ascii="Aptos" w:hAnsi="Aptos" w:cs="Arial"/>
          <w:sz w:val="22"/>
        </w:rPr>
      </w:pPr>
      <w:r w:rsidRPr="00455AC9">
        <w:rPr>
          <w:rFonts w:ascii="Aptos" w:hAnsi="Aptos" w:cs="Arial"/>
          <w:sz w:val="22"/>
          <w:szCs w:val="22"/>
        </w:rPr>
        <w:br w:type="page"/>
      </w:r>
      <w:r w:rsidR="541075AF" w:rsidRPr="00455AC9">
        <w:rPr>
          <w:rFonts w:ascii="Aptos" w:hAnsi="Aptos" w:cs="Arial"/>
          <w:sz w:val="22"/>
          <w:szCs w:val="22"/>
        </w:rPr>
        <w:t xml:space="preserve">Attachment </w:t>
      </w:r>
      <w:r w:rsidR="1AB521BF" w:rsidRPr="00455AC9">
        <w:rPr>
          <w:rFonts w:ascii="Aptos" w:hAnsi="Aptos" w:cs="Arial"/>
          <w:sz w:val="22"/>
          <w:szCs w:val="22"/>
        </w:rPr>
        <w:t>1</w:t>
      </w:r>
    </w:p>
    <w:tbl>
      <w:tblPr>
        <w:tblW w:w="7064" w:type="dxa"/>
        <w:tblLook w:val="04A0" w:firstRow="1" w:lastRow="0" w:firstColumn="1" w:lastColumn="0" w:noHBand="0" w:noVBand="1"/>
      </w:tblPr>
      <w:tblGrid>
        <w:gridCol w:w="694"/>
        <w:gridCol w:w="2187"/>
        <w:gridCol w:w="2187"/>
        <w:gridCol w:w="1996"/>
      </w:tblGrid>
      <w:tr w:rsidR="00C01B0A" w:rsidRPr="00455AC9" w14:paraId="23286D0A" w14:textId="77777777" w:rsidTr="00C01B0A">
        <w:trPr>
          <w:trHeight w:val="315"/>
        </w:trPr>
        <w:tc>
          <w:tcPr>
            <w:tcW w:w="5068" w:type="dxa"/>
            <w:gridSpan w:val="3"/>
            <w:tcBorders>
              <w:top w:val="nil"/>
              <w:left w:val="nil"/>
              <w:bottom w:val="nil"/>
              <w:right w:val="nil"/>
            </w:tcBorders>
            <w:shd w:val="clear" w:color="auto" w:fill="auto"/>
            <w:noWrap/>
            <w:vAlign w:val="bottom"/>
            <w:hideMark/>
          </w:tcPr>
          <w:p w14:paraId="0C817CDA" w14:textId="6B5E931F" w:rsidR="00C01B0A" w:rsidRPr="00455AC9" w:rsidRDefault="008D092D">
            <w:pPr>
              <w:rPr>
                <w:rFonts w:ascii="Aptos" w:hAnsi="Aptos" w:cs="Arial"/>
                <w:b/>
                <w:bCs/>
              </w:rPr>
            </w:pPr>
            <w:proofErr w:type="spellStart"/>
            <w:r w:rsidRPr="00455AC9">
              <w:rPr>
                <w:rFonts w:ascii="Aptos" w:hAnsi="Aptos" w:cs="Arial"/>
                <w:b/>
                <w:bCs/>
              </w:rPr>
              <w:t>EnergyUnited</w:t>
            </w:r>
            <w:proofErr w:type="spellEnd"/>
            <w:r w:rsidRPr="00455AC9">
              <w:rPr>
                <w:rFonts w:ascii="Aptos" w:hAnsi="Aptos" w:cs="Arial"/>
                <w:b/>
                <w:bCs/>
              </w:rPr>
              <w:t xml:space="preserve"> Coal Block</w:t>
            </w:r>
            <w:r w:rsidR="00A75FF1" w:rsidRPr="00455AC9">
              <w:rPr>
                <w:rFonts w:ascii="Aptos" w:hAnsi="Aptos" w:cs="Arial"/>
                <w:b/>
                <w:bCs/>
              </w:rPr>
              <w:t xml:space="preserve"> (52 MW)</w:t>
            </w:r>
          </w:p>
        </w:tc>
        <w:tc>
          <w:tcPr>
            <w:tcW w:w="1996" w:type="dxa"/>
            <w:tcBorders>
              <w:top w:val="nil"/>
              <w:left w:val="nil"/>
              <w:bottom w:val="nil"/>
              <w:right w:val="nil"/>
            </w:tcBorders>
            <w:shd w:val="clear" w:color="auto" w:fill="auto"/>
            <w:noWrap/>
            <w:vAlign w:val="bottom"/>
            <w:hideMark/>
          </w:tcPr>
          <w:p w14:paraId="5E9F5FBB" w14:textId="77777777" w:rsidR="00C01B0A" w:rsidRPr="00455AC9" w:rsidRDefault="00C01B0A">
            <w:pPr>
              <w:rPr>
                <w:rFonts w:ascii="Aptos" w:hAnsi="Aptos" w:cs="Arial"/>
                <w:b/>
                <w:bCs/>
              </w:rPr>
            </w:pPr>
          </w:p>
        </w:tc>
      </w:tr>
      <w:tr w:rsidR="00C01B0A" w:rsidRPr="00455AC9" w14:paraId="6BDDDDE5" w14:textId="77777777" w:rsidTr="00C01B0A">
        <w:trPr>
          <w:trHeight w:val="315"/>
        </w:trPr>
        <w:tc>
          <w:tcPr>
            <w:tcW w:w="2881" w:type="dxa"/>
            <w:gridSpan w:val="2"/>
            <w:tcBorders>
              <w:top w:val="nil"/>
              <w:left w:val="nil"/>
              <w:bottom w:val="nil"/>
              <w:right w:val="nil"/>
            </w:tcBorders>
            <w:shd w:val="clear" w:color="auto" w:fill="auto"/>
            <w:noWrap/>
            <w:vAlign w:val="bottom"/>
            <w:hideMark/>
          </w:tcPr>
          <w:p w14:paraId="140D28A8" w14:textId="77777777" w:rsidR="00C01B0A" w:rsidRPr="00455AC9" w:rsidRDefault="008D092D">
            <w:pPr>
              <w:rPr>
                <w:rFonts w:ascii="Aptos" w:hAnsi="Aptos" w:cs="Arial"/>
                <w:b/>
                <w:bCs/>
              </w:rPr>
            </w:pPr>
            <w:r w:rsidRPr="00455AC9">
              <w:rPr>
                <w:rFonts w:ascii="Aptos" w:hAnsi="Aptos" w:cs="Arial"/>
                <w:b/>
                <w:bCs/>
              </w:rPr>
              <w:t>Plant Scherer Unit 3</w:t>
            </w:r>
          </w:p>
          <w:p w14:paraId="60EBE5E2" w14:textId="1D1FB1EC" w:rsidR="008D092D" w:rsidRPr="00455AC9" w:rsidRDefault="00004BD8">
            <w:pPr>
              <w:rPr>
                <w:rFonts w:ascii="Aptos" w:hAnsi="Aptos" w:cs="Arial"/>
                <w:b/>
                <w:bCs/>
              </w:rPr>
            </w:pPr>
            <w:r w:rsidRPr="00455AC9">
              <w:rPr>
                <w:rFonts w:ascii="Aptos" w:hAnsi="Aptos" w:cs="Arial"/>
                <w:b/>
                <w:bCs/>
              </w:rPr>
              <w:t>With 111 GHG Rules</w:t>
            </w:r>
          </w:p>
        </w:tc>
        <w:tc>
          <w:tcPr>
            <w:tcW w:w="2187" w:type="dxa"/>
            <w:tcBorders>
              <w:top w:val="nil"/>
              <w:left w:val="nil"/>
              <w:bottom w:val="nil"/>
              <w:right w:val="nil"/>
            </w:tcBorders>
            <w:shd w:val="clear" w:color="auto" w:fill="auto"/>
            <w:noWrap/>
            <w:vAlign w:val="bottom"/>
            <w:hideMark/>
          </w:tcPr>
          <w:p w14:paraId="54DEF35B" w14:textId="77777777" w:rsidR="00C01B0A" w:rsidRPr="00455AC9" w:rsidRDefault="00C01B0A">
            <w:pPr>
              <w:rPr>
                <w:rFonts w:ascii="Aptos" w:hAnsi="Aptos" w:cs="Arial"/>
                <w:b/>
                <w:bCs/>
              </w:rPr>
            </w:pPr>
          </w:p>
        </w:tc>
        <w:tc>
          <w:tcPr>
            <w:tcW w:w="1996" w:type="dxa"/>
            <w:tcBorders>
              <w:top w:val="nil"/>
              <w:left w:val="nil"/>
              <w:bottom w:val="nil"/>
              <w:right w:val="nil"/>
            </w:tcBorders>
            <w:shd w:val="clear" w:color="auto" w:fill="auto"/>
            <w:noWrap/>
            <w:vAlign w:val="bottom"/>
            <w:hideMark/>
          </w:tcPr>
          <w:p w14:paraId="082AC540" w14:textId="77777777" w:rsidR="00C01B0A" w:rsidRPr="00455AC9" w:rsidRDefault="00C01B0A">
            <w:pPr>
              <w:rPr>
                <w:rFonts w:ascii="Aptos" w:hAnsi="Aptos"/>
                <w:sz w:val="20"/>
                <w:szCs w:val="20"/>
              </w:rPr>
            </w:pPr>
          </w:p>
        </w:tc>
      </w:tr>
      <w:tr w:rsidR="00C01B0A" w:rsidRPr="00455AC9" w14:paraId="61FE62D1" w14:textId="77777777" w:rsidTr="00C01B0A">
        <w:trPr>
          <w:trHeight w:val="315"/>
        </w:trPr>
        <w:tc>
          <w:tcPr>
            <w:tcW w:w="7064" w:type="dxa"/>
            <w:gridSpan w:val="4"/>
            <w:tcBorders>
              <w:top w:val="nil"/>
              <w:left w:val="nil"/>
              <w:bottom w:val="nil"/>
              <w:right w:val="nil"/>
            </w:tcBorders>
            <w:shd w:val="clear" w:color="auto" w:fill="auto"/>
            <w:noWrap/>
            <w:vAlign w:val="bottom"/>
            <w:hideMark/>
          </w:tcPr>
          <w:p w14:paraId="39969C7E" w14:textId="77777777" w:rsidR="00C01B0A" w:rsidRPr="00455AC9" w:rsidRDefault="00C01B0A">
            <w:pPr>
              <w:rPr>
                <w:rFonts w:ascii="Aptos" w:hAnsi="Aptos" w:cs="Arial"/>
                <w:b/>
                <w:bCs/>
                <w:sz w:val="22"/>
                <w:szCs w:val="22"/>
              </w:rPr>
            </w:pPr>
            <w:r w:rsidRPr="00455AC9">
              <w:rPr>
                <w:rFonts w:ascii="Aptos" w:hAnsi="Aptos" w:cs="Arial"/>
                <w:b/>
                <w:bCs/>
                <w:sz w:val="22"/>
                <w:szCs w:val="22"/>
              </w:rPr>
              <w:t>Annual Projected Non-Fuel Revenue Requirements</w:t>
            </w:r>
          </w:p>
        </w:tc>
      </w:tr>
      <w:tr w:rsidR="00C01B0A" w:rsidRPr="00455AC9" w14:paraId="4EA41921" w14:textId="77777777" w:rsidTr="00C01B0A">
        <w:trPr>
          <w:trHeight w:val="315"/>
        </w:trPr>
        <w:tc>
          <w:tcPr>
            <w:tcW w:w="2881" w:type="dxa"/>
            <w:gridSpan w:val="2"/>
            <w:tcBorders>
              <w:top w:val="nil"/>
              <w:left w:val="nil"/>
              <w:bottom w:val="nil"/>
              <w:right w:val="nil"/>
            </w:tcBorders>
            <w:shd w:val="clear" w:color="auto" w:fill="auto"/>
            <w:noWrap/>
            <w:vAlign w:val="bottom"/>
            <w:hideMark/>
          </w:tcPr>
          <w:p w14:paraId="7721CBFB" w14:textId="77777777" w:rsidR="00C01B0A" w:rsidRPr="00455AC9" w:rsidRDefault="00C01B0A">
            <w:pPr>
              <w:rPr>
                <w:rFonts w:ascii="Aptos" w:hAnsi="Aptos" w:cs="Arial"/>
                <w:i/>
                <w:iCs/>
                <w:sz w:val="22"/>
                <w:szCs w:val="22"/>
              </w:rPr>
            </w:pPr>
            <w:r w:rsidRPr="00455AC9">
              <w:rPr>
                <w:rFonts w:ascii="Aptos" w:hAnsi="Aptos" w:cs="Arial"/>
                <w:i/>
                <w:iCs/>
                <w:sz w:val="22"/>
                <w:szCs w:val="22"/>
              </w:rPr>
              <w:t>Dollars in Thousands</w:t>
            </w:r>
          </w:p>
        </w:tc>
        <w:tc>
          <w:tcPr>
            <w:tcW w:w="2187" w:type="dxa"/>
            <w:tcBorders>
              <w:top w:val="nil"/>
              <w:left w:val="nil"/>
              <w:bottom w:val="nil"/>
              <w:right w:val="nil"/>
            </w:tcBorders>
            <w:shd w:val="clear" w:color="auto" w:fill="auto"/>
            <w:noWrap/>
            <w:vAlign w:val="bottom"/>
            <w:hideMark/>
          </w:tcPr>
          <w:p w14:paraId="669B5724" w14:textId="77777777" w:rsidR="00C01B0A" w:rsidRPr="00455AC9" w:rsidRDefault="00C01B0A">
            <w:pPr>
              <w:rPr>
                <w:rFonts w:ascii="Aptos" w:hAnsi="Aptos" w:cs="Arial"/>
                <w:i/>
                <w:iCs/>
                <w:sz w:val="22"/>
                <w:szCs w:val="22"/>
              </w:rPr>
            </w:pPr>
          </w:p>
        </w:tc>
        <w:tc>
          <w:tcPr>
            <w:tcW w:w="1996" w:type="dxa"/>
            <w:tcBorders>
              <w:top w:val="nil"/>
              <w:left w:val="nil"/>
              <w:bottom w:val="nil"/>
              <w:right w:val="nil"/>
            </w:tcBorders>
            <w:shd w:val="clear" w:color="auto" w:fill="auto"/>
            <w:noWrap/>
            <w:vAlign w:val="bottom"/>
            <w:hideMark/>
          </w:tcPr>
          <w:p w14:paraId="706ADCC3" w14:textId="77777777" w:rsidR="00C01B0A" w:rsidRPr="00455AC9" w:rsidRDefault="00C01B0A">
            <w:pPr>
              <w:rPr>
                <w:rFonts w:ascii="Aptos" w:hAnsi="Aptos"/>
                <w:sz w:val="20"/>
                <w:szCs w:val="20"/>
              </w:rPr>
            </w:pPr>
          </w:p>
        </w:tc>
      </w:tr>
      <w:tr w:rsidR="00C01B0A" w:rsidRPr="00455AC9" w14:paraId="377CC611" w14:textId="77777777" w:rsidTr="00C01B0A">
        <w:trPr>
          <w:trHeight w:val="330"/>
        </w:trPr>
        <w:tc>
          <w:tcPr>
            <w:tcW w:w="694" w:type="dxa"/>
            <w:tcBorders>
              <w:top w:val="nil"/>
              <w:left w:val="nil"/>
              <w:bottom w:val="nil"/>
              <w:right w:val="nil"/>
            </w:tcBorders>
            <w:shd w:val="clear" w:color="auto" w:fill="auto"/>
            <w:noWrap/>
            <w:vAlign w:val="bottom"/>
            <w:hideMark/>
          </w:tcPr>
          <w:p w14:paraId="0864DD3C" w14:textId="77777777" w:rsidR="00C01B0A" w:rsidRPr="00455AC9" w:rsidRDefault="00C01B0A">
            <w:pPr>
              <w:rPr>
                <w:rFonts w:ascii="Aptos" w:hAnsi="Aptos"/>
                <w:sz w:val="20"/>
                <w:szCs w:val="20"/>
              </w:rPr>
            </w:pPr>
          </w:p>
        </w:tc>
        <w:tc>
          <w:tcPr>
            <w:tcW w:w="2187" w:type="dxa"/>
            <w:tcBorders>
              <w:top w:val="nil"/>
              <w:left w:val="nil"/>
              <w:bottom w:val="nil"/>
              <w:right w:val="nil"/>
            </w:tcBorders>
            <w:shd w:val="clear" w:color="auto" w:fill="auto"/>
            <w:noWrap/>
            <w:vAlign w:val="bottom"/>
            <w:hideMark/>
          </w:tcPr>
          <w:p w14:paraId="2087FCE6" w14:textId="77777777" w:rsidR="00C01B0A" w:rsidRPr="00455AC9" w:rsidRDefault="00C01B0A">
            <w:pPr>
              <w:rPr>
                <w:rFonts w:ascii="Aptos" w:hAnsi="Aptos"/>
                <w:sz w:val="20"/>
                <w:szCs w:val="20"/>
              </w:rPr>
            </w:pPr>
          </w:p>
        </w:tc>
        <w:tc>
          <w:tcPr>
            <w:tcW w:w="2187" w:type="dxa"/>
            <w:tcBorders>
              <w:top w:val="nil"/>
              <w:left w:val="nil"/>
              <w:bottom w:val="nil"/>
              <w:right w:val="nil"/>
            </w:tcBorders>
            <w:shd w:val="clear" w:color="auto" w:fill="auto"/>
            <w:noWrap/>
            <w:vAlign w:val="bottom"/>
            <w:hideMark/>
          </w:tcPr>
          <w:p w14:paraId="1BFDBC94" w14:textId="77777777" w:rsidR="00C01B0A" w:rsidRPr="00455AC9" w:rsidRDefault="00C01B0A">
            <w:pPr>
              <w:rPr>
                <w:rFonts w:ascii="Aptos" w:hAnsi="Aptos"/>
                <w:sz w:val="20"/>
                <w:szCs w:val="20"/>
              </w:rPr>
            </w:pPr>
          </w:p>
        </w:tc>
        <w:tc>
          <w:tcPr>
            <w:tcW w:w="1996" w:type="dxa"/>
            <w:tcBorders>
              <w:top w:val="nil"/>
              <w:left w:val="nil"/>
              <w:bottom w:val="nil"/>
              <w:right w:val="nil"/>
            </w:tcBorders>
            <w:shd w:val="clear" w:color="auto" w:fill="auto"/>
            <w:noWrap/>
            <w:vAlign w:val="bottom"/>
            <w:hideMark/>
          </w:tcPr>
          <w:p w14:paraId="70383601" w14:textId="77777777" w:rsidR="00C01B0A" w:rsidRPr="00455AC9" w:rsidRDefault="00C01B0A">
            <w:pPr>
              <w:rPr>
                <w:rFonts w:ascii="Aptos" w:hAnsi="Aptos"/>
                <w:sz w:val="20"/>
                <w:szCs w:val="20"/>
              </w:rPr>
            </w:pPr>
          </w:p>
        </w:tc>
      </w:tr>
      <w:tr w:rsidR="00C01B0A" w:rsidRPr="00455AC9" w14:paraId="76647CBD" w14:textId="77777777" w:rsidTr="007518F8">
        <w:trPr>
          <w:trHeight w:val="330"/>
        </w:trPr>
        <w:tc>
          <w:tcPr>
            <w:tcW w:w="69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8C73DD6" w14:textId="77777777" w:rsidR="00C01B0A" w:rsidRPr="00455AC9" w:rsidRDefault="00C01B0A" w:rsidP="007518F8">
            <w:pPr>
              <w:jc w:val="center"/>
              <w:rPr>
                <w:rFonts w:ascii="Aptos" w:hAnsi="Aptos" w:cs="Arial"/>
                <w:b/>
                <w:bCs/>
                <w:sz w:val="22"/>
                <w:szCs w:val="22"/>
              </w:rPr>
            </w:pPr>
            <w:r w:rsidRPr="00455AC9">
              <w:rPr>
                <w:rFonts w:ascii="Aptos" w:hAnsi="Aptos" w:cs="Arial"/>
                <w:b/>
                <w:bCs/>
                <w:sz w:val="22"/>
                <w:szCs w:val="22"/>
              </w:rPr>
              <w:t>Year</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1E9C1568" w14:textId="77777777" w:rsidR="00C01B0A" w:rsidRPr="00455AC9" w:rsidRDefault="00C01B0A" w:rsidP="007518F8">
            <w:pPr>
              <w:jc w:val="center"/>
              <w:rPr>
                <w:rFonts w:ascii="Aptos" w:hAnsi="Aptos" w:cs="Arial"/>
                <w:b/>
                <w:bCs/>
                <w:sz w:val="22"/>
                <w:szCs w:val="22"/>
              </w:rPr>
            </w:pPr>
            <w:r w:rsidRPr="00455AC9">
              <w:rPr>
                <w:rFonts w:ascii="Aptos" w:hAnsi="Aptos" w:cs="Arial"/>
                <w:b/>
                <w:bCs/>
                <w:sz w:val="22"/>
                <w:szCs w:val="22"/>
              </w:rPr>
              <w:t>O&amp;M</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64EE0860" w14:textId="77777777" w:rsidR="00C01B0A" w:rsidRPr="00455AC9" w:rsidRDefault="00C01B0A" w:rsidP="007518F8">
            <w:pPr>
              <w:jc w:val="center"/>
              <w:rPr>
                <w:rFonts w:ascii="Aptos" w:hAnsi="Aptos" w:cs="Arial"/>
                <w:b/>
                <w:bCs/>
                <w:sz w:val="22"/>
                <w:szCs w:val="22"/>
              </w:rPr>
            </w:pPr>
            <w:r w:rsidRPr="00455AC9">
              <w:rPr>
                <w:rFonts w:ascii="Aptos" w:hAnsi="Aptos" w:cs="Arial"/>
                <w:b/>
                <w:bCs/>
                <w:sz w:val="22"/>
                <w:szCs w:val="22"/>
              </w:rPr>
              <w:t>Project Capital</w:t>
            </w:r>
          </w:p>
        </w:tc>
        <w:tc>
          <w:tcPr>
            <w:tcW w:w="1996" w:type="dxa"/>
            <w:tcBorders>
              <w:top w:val="single" w:sz="8" w:space="0" w:color="auto"/>
              <w:left w:val="nil"/>
              <w:bottom w:val="single" w:sz="8" w:space="0" w:color="auto"/>
              <w:right w:val="single" w:sz="8" w:space="0" w:color="auto"/>
            </w:tcBorders>
            <w:shd w:val="clear" w:color="auto" w:fill="auto"/>
            <w:noWrap/>
            <w:vAlign w:val="bottom"/>
            <w:hideMark/>
          </w:tcPr>
          <w:p w14:paraId="1AC443A9" w14:textId="77777777" w:rsidR="00C01B0A" w:rsidRPr="00455AC9" w:rsidRDefault="00C01B0A" w:rsidP="007518F8">
            <w:pPr>
              <w:jc w:val="center"/>
              <w:rPr>
                <w:rFonts w:ascii="Aptos" w:hAnsi="Aptos" w:cs="Arial"/>
                <w:b/>
                <w:bCs/>
                <w:sz w:val="22"/>
                <w:szCs w:val="22"/>
              </w:rPr>
            </w:pPr>
            <w:r w:rsidRPr="00455AC9">
              <w:rPr>
                <w:rFonts w:ascii="Aptos" w:hAnsi="Aptos" w:cs="Arial"/>
                <w:b/>
                <w:bCs/>
                <w:sz w:val="22"/>
                <w:szCs w:val="22"/>
              </w:rPr>
              <w:t>Total</w:t>
            </w:r>
          </w:p>
        </w:tc>
      </w:tr>
      <w:tr w:rsidR="00B34993" w:rsidRPr="00455AC9" w14:paraId="6589CD5C" w14:textId="77777777" w:rsidTr="00B34993">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24717953" w14:textId="76F53C86" w:rsidR="00B34993" w:rsidRPr="00455AC9" w:rsidRDefault="00B34993" w:rsidP="00B34993">
            <w:pPr>
              <w:jc w:val="center"/>
              <w:rPr>
                <w:rFonts w:ascii="Aptos" w:hAnsi="Aptos" w:cs="Arial"/>
                <w:sz w:val="22"/>
                <w:szCs w:val="22"/>
              </w:rPr>
            </w:pPr>
            <w:r w:rsidRPr="00455AC9">
              <w:rPr>
                <w:rFonts w:ascii="Aptos" w:hAnsi="Aptos" w:cs="Arial"/>
                <w:sz w:val="22"/>
                <w:szCs w:val="22"/>
              </w:rPr>
              <w:t>2026</w:t>
            </w:r>
          </w:p>
        </w:tc>
        <w:tc>
          <w:tcPr>
            <w:tcW w:w="2187" w:type="dxa"/>
            <w:tcBorders>
              <w:top w:val="nil"/>
              <w:left w:val="nil"/>
              <w:bottom w:val="single" w:sz="4" w:space="0" w:color="auto"/>
              <w:right w:val="single" w:sz="4" w:space="0" w:color="auto"/>
            </w:tcBorders>
            <w:shd w:val="clear" w:color="auto" w:fill="auto"/>
            <w:noWrap/>
            <w:vAlign w:val="bottom"/>
            <w:hideMark/>
          </w:tcPr>
          <w:p w14:paraId="304823F2" w14:textId="7D71DA2A" w:rsidR="00B34993" w:rsidRPr="00B34993" w:rsidRDefault="00B34993" w:rsidP="00B34993">
            <w:pPr>
              <w:jc w:val="center"/>
              <w:rPr>
                <w:rFonts w:ascii="Aptos" w:hAnsi="Aptos" w:cs="Arial"/>
                <w:b/>
                <w:bCs/>
                <w:sz w:val="22"/>
                <w:szCs w:val="22"/>
                <w:highlight w:val="yellow"/>
              </w:rPr>
            </w:pPr>
            <w:r w:rsidRPr="0048170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5A97B6A1" w14:textId="0F359496" w:rsidR="00B34993" w:rsidRPr="00455AC9" w:rsidRDefault="00B34993" w:rsidP="00B34993">
            <w:pPr>
              <w:jc w:val="center"/>
              <w:rPr>
                <w:rFonts w:ascii="Aptos" w:hAnsi="Aptos" w:cs="Arial"/>
                <w:sz w:val="22"/>
                <w:szCs w:val="22"/>
                <w:highlight w:val="yellow"/>
              </w:rPr>
            </w:pPr>
            <w:r w:rsidRPr="0048170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094635C7" w14:textId="27AD430A" w:rsidR="00B34993" w:rsidRPr="00455AC9" w:rsidRDefault="00B34993" w:rsidP="00B34993">
            <w:pPr>
              <w:jc w:val="center"/>
              <w:rPr>
                <w:rFonts w:ascii="Aptos" w:hAnsi="Aptos" w:cs="Arial"/>
                <w:sz w:val="22"/>
                <w:szCs w:val="22"/>
                <w:highlight w:val="yellow"/>
              </w:rPr>
            </w:pPr>
            <w:r w:rsidRPr="00481702">
              <w:rPr>
                <w:rFonts w:ascii="Aptos" w:hAnsi="Aptos"/>
                <w:b/>
                <w:bCs/>
                <w:sz w:val="22"/>
                <w:szCs w:val="22"/>
              </w:rPr>
              <w:t>REDACTED</w:t>
            </w:r>
          </w:p>
        </w:tc>
      </w:tr>
      <w:tr w:rsidR="00B34993" w:rsidRPr="00455AC9" w14:paraId="7C350F0A" w14:textId="77777777" w:rsidTr="00B34993">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839DB" w14:textId="7F185927" w:rsidR="00B34993" w:rsidRPr="00455AC9" w:rsidRDefault="00B34993" w:rsidP="00B34993">
            <w:pPr>
              <w:jc w:val="center"/>
              <w:rPr>
                <w:rFonts w:ascii="Aptos" w:hAnsi="Aptos" w:cs="Arial"/>
                <w:sz w:val="22"/>
                <w:szCs w:val="22"/>
              </w:rPr>
            </w:pPr>
            <w:r w:rsidRPr="00455AC9">
              <w:rPr>
                <w:rFonts w:ascii="Aptos" w:hAnsi="Aptos" w:cs="Arial"/>
                <w:sz w:val="22"/>
                <w:szCs w:val="22"/>
              </w:rPr>
              <w:t>2027</w:t>
            </w:r>
          </w:p>
        </w:tc>
        <w:tc>
          <w:tcPr>
            <w:tcW w:w="2187" w:type="dxa"/>
            <w:tcBorders>
              <w:top w:val="single" w:sz="4" w:space="0" w:color="auto"/>
              <w:left w:val="nil"/>
              <w:bottom w:val="single" w:sz="4" w:space="0" w:color="auto"/>
              <w:right w:val="single" w:sz="4" w:space="0" w:color="auto"/>
            </w:tcBorders>
            <w:shd w:val="clear" w:color="auto" w:fill="auto"/>
            <w:noWrap/>
            <w:vAlign w:val="bottom"/>
            <w:hideMark/>
          </w:tcPr>
          <w:p w14:paraId="54F074ED" w14:textId="7E76C22F" w:rsidR="00B34993" w:rsidRPr="00455AC9" w:rsidRDefault="00B34993" w:rsidP="00B34993">
            <w:pPr>
              <w:jc w:val="center"/>
              <w:rPr>
                <w:rFonts w:ascii="Aptos" w:hAnsi="Aptos" w:cs="Arial"/>
                <w:sz w:val="22"/>
                <w:szCs w:val="22"/>
                <w:highlight w:val="yellow"/>
              </w:rPr>
            </w:pPr>
            <w:r w:rsidRPr="00481702">
              <w:rPr>
                <w:rFonts w:ascii="Aptos" w:hAnsi="Aptos"/>
                <w:b/>
                <w:bCs/>
                <w:sz w:val="22"/>
                <w:szCs w:val="22"/>
              </w:rPr>
              <w:t>REDACTED</w:t>
            </w:r>
          </w:p>
        </w:tc>
        <w:tc>
          <w:tcPr>
            <w:tcW w:w="2187" w:type="dxa"/>
            <w:tcBorders>
              <w:top w:val="single" w:sz="4" w:space="0" w:color="auto"/>
              <w:left w:val="nil"/>
              <w:bottom w:val="single" w:sz="4" w:space="0" w:color="auto"/>
              <w:right w:val="single" w:sz="4" w:space="0" w:color="auto"/>
            </w:tcBorders>
            <w:shd w:val="clear" w:color="auto" w:fill="auto"/>
            <w:noWrap/>
            <w:vAlign w:val="bottom"/>
            <w:hideMark/>
          </w:tcPr>
          <w:p w14:paraId="27C2975E" w14:textId="1E1BA4D1" w:rsidR="00B34993" w:rsidRPr="00455AC9" w:rsidRDefault="00B34993" w:rsidP="00B34993">
            <w:pPr>
              <w:jc w:val="center"/>
              <w:rPr>
                <w:rFonts w:ascii="Aptos" w:hAnsi="Aptos" w:cs="Arial"/>
                <w:sz w:val="22"/>
                <w:szCs w:val="22"/>
                <w:highlight w:val="yellow"/>
              </w:rPr>
            </w:pPr>
            <w:r w:rsidRPr="00481702">
              <w:rPr>
                <w:rFonts w:ascii="Aptos" w:hAnsi="Aptos"/>
                <w:b/>
                <w:bCs/>
                <w:sz w:val="22"/>
                <w:szCs w:val="22"/>
              </w:rPr>
              <w:t>REDACTED</w:t>
            </w:r>
          </w:p>
        </w:tc>
        <w:tc>
          <w:tcPr>
            <w:tcW w:w="1996" w:type="dxa"/>
            <w:tcBorders>
              <w:top w:val="single" w:sz="4" w:space="0" w:color="auto"/>
              <w:left w:val="nil"/>
              <w:bottom w:val="single" w:sz="4" w:space="0" w:color="auto"/>
              <w:right w:val="single" w:sz="4" w:space="0" w:color="auto"/>
            </w:tcBorders>
            <w:shd w:val="clear" w:color="auto" w:fill="auto"/>
            <w:noWrap/>
            <w:vAlign w:val="bottom"/>
            <w:hideMark/>
          </w:tcPr>
          <w:p w14:paraId="6F35C0DF" w14:textId="1A60196E" w:rsidR="00B34993" w:rsidRPr="00455AC9" w:rsidRDefault="00B34993" w:rsidP="00B34993">
            <w:pPr>
              <w:jc w:val="center"/>
              <w:rPr>
                <w:rFonts w:ascii="Aptos" w:hAnsi="Aptos" w:cs="Arial"/>
                <w:sz w:val="22"/>
                <w:szCs w:val="22"/>
                <w:highlight w:val="yellow"/>
              </w:rPr>
            </w:pPr>
            <w:r w:rsidRPr="00481702">
              <w:rPr>
                <w:rFonts w:ascii="Aptos" w:hAnsi="Aptos"/>
                <w:b/>
                <w:bCs/>
                <w:sz w:val="22"/>
                <w:szCs w:val="22"/>
              </w:rPr>
              <w:t>REDACTED</w:t>
            </w:r>
          </w:p>
        </w:tc>
      </w:tr>
      <w:tr w:rsidR="00B34993" w:rsidRPr="00455AC9" w14:paraId="7073FD69" w14:textId="77777777" w:rsidTr="00B34993">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8EDF5B" w14:textId="6445AD11" w:rsidR="00B34993" w:rsidRPr="00455AC9" w:rsidRDefault="00B34993" w:rsidP="00B34993">
            <w:pPr>
              <w:jc w:val="center"/>
              <w:rPr>
                <w:rFonts w:ascii="Aptos" w:hAnsi="Aptos" w:cs="Arial"/>
                <w:sz w:val="22"/>
                <w:szCs w:val="22"/>
              </w:rPr>
            </w:pPr>
            <w:r w:rsidRPr="00455AC9">
              <w:rPr>
                <w:rFonts w:ascii="Aptos" w:hAnsi="Aptos" w:cs="Arial"/>
                <w:sz w:val="22"/>
                <w:szCs w:val="22"/>
              </w:rPr>
              <w:t>2028</w:t>
            </w:r>
          </w:p>
        </w:tc>
        <w:tc>
          <w:tcPr>
            <w:tcW w:w="2187" w:type="dxa"/>
            <w:tcBorders>
              <w:top w:val="single" w:sz="4" w:space="0" w:color="auto"/>
              <w:left w:val="nil"/>
              <w:bottom w:val="single" w:sz="4" w:space="0" w:color="auto"/>
              <w:right w:val="single" w:sz="4" w:space="0" w:color="auto"/>
            </w:tcBorders>
            <w:shd w:val="clear" w:color="auto" w:fill="auto"/>
            <w:noWrap/>
            <w:vAlign w:val="bottom"/>
            <w:hideMark/>
          </w:tcPr>
          <w:p w14:paraId="761B6F1C" w14:textId="1F0FC246"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2187" w:type="dxa"/>
            <w:tcBorders>
              <w:top w:val="single" w:sz="4" w:space="0" w:color="auto"/>
              <w:left w:val="nil"/>
              <w:bottom w:val="single" w:sz="4" w:space="0" w:color="auto"/>
              <w:right w:val="single" w:sz="4" w:space="0" w:color="auto"/>
            </w:tcBorders>
            <w:shd w:val="clear" w:color="auto" w:fill="auto"/>
            <w:noWrap/>
            <w:vAlign w:val="bottom"/>
            <w:hideMark/>
          </w:tcPr>
          <w:p w14:paraId="15828933" w14:textId="6B57CDD0"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1996" w:type="dxa"/>
            <w:tcBorders>
              <w:top w:val="single" w:sz="4" w:space="0" w:color="auto"/>
              <w:left w:val="nil"/>
              <w:bottom w:val="single" w:sz="4" w:space="0" w:color="auto"/>
              <w:right w:val="single" w:sz="4" w:space="0" w:color="auto"/>
            </w:tcBorders>
            <w:shd w:val="clear" w:color="auto" w:fill="auto"/>
            <w:noWrap/>
            <w:vAlign w:val="bottom"/>
            <w:hideMark/>
          </w:tcPr>
          <w:p w14:paraId="4BD61F1A" w14:textId="1C7CE19D"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r>
      <w:tr w:rsidR="00B34993" w:rsidRPr="00455AC9" w14:paraId="626301DE" w14:textId="77777777" w:rsidTr="00B34993">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CDA499" w14:textId="6420A188" w:rsidR="00B34993" w:rsidRPr="00455AC9" w:rsidRDefault="00B34993" w:rsidP="00B34993">
            <w:pPr>
              <w:jc w:val="center"/>
              <w:rPr>
                <w:rFonts w:ascii="Aptos" w:hAnsi="Aptos" w:cs="Arial"/>
                <w:sz w:val="22"/>
                <w:szCs w:val="22"/>
              </w:rPr>
            </w:pPr>
            <w:r w:rsidRPr="00455AC9">
              <w:rPr>
                <w:rFonts w:ascii="Aptos" w:hAnsi="Aptos" w:cs="Arial"/>
                <w:sz w:val="22"/>
                <w:szCs w:val="22"/>
              </w:rPr>
              <w:t>2029</w:t>
            </w:r>
          </w:p>
        </w:tc>
        <w:tc>
          <w:tcPr>
            <w:tcW w:w="2187" w:type="dxa"/>
            <w:tcBorders>
              <w:top w:val="single" w:sz="4" w:space="0" w:color="auto"/>
              <w:left w:val="nil"/>
              <w:bottom w:val="single" w:sz="4" w:space="0" w:color="auto"/>
              <w:right w:val="single" w:sz="4" w:space="0" w:color="auto"/>
            </w:tcBorders>
            <w:shd w:val="clear" w:color="auto" w:fill="auto"/>
            <w:noWrap/>
            <w:vAlign w:val="bottom"/>
            <w:hideMark/>
          </w:tcPr>
          <w:p w14:paraId="68305A5F" w14:textId="27D0F265"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2187" w:type="dxa"/>
            <w:tcBorders>
              <w:top w:val="single" w:sz="4" w:space="0" w:color="auto"/>
              <w:left w:val="nil"/>
              <w:bottom w:val="single" w:sz="4" w:space="0" w:color="auto"/>
              <w:right w:val="single" w:sz="4" w:space="0" w:color="auto"/>
            </w:tcBorders>
            <w:shd w:val="clear" w:color="auto" w:fill="auto"/>
            <w:noWrap/>
            <w:vAlign w:val="bottom"/>
            <w:hideMark/>
          </w:tcPr>
          <w:p w14:paraId="2207D1B8" w14:textId="10C7BFAB"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1996" w:type="dxa"/>
            <w:tcBorders>
              <w:top w:val="single" w:sz="4" w:space="0" w:color="auto"/>
              <w:left w:val="nil"/>
              <w:bottom w:val="single" w:sz="4" w:space="0" w:color="auto"/>
              <w:right w:val="single" w:sz="4" w:space="0" w:color="auto"/>
            </w:tcBorders>
            <w:shd w:val="clear" w:color="auto" w:fill="auto"/>
            <w:noWrap/>
            <w:vAlign w:val="bottom"/>
            <w:hideMark/>
          </w:tcPr>
          <w:p w14:paraId="21054634" w14:textId="4BC677F2"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r>
      <w:tr w:rsidR="00B34993" w:rsidRPr="00455AC9" w14:paraId="4911B21F" w14:textId="77777777" w:rsidTr="00B34993">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4B9EB5" w14:textId="278ADF3A" w:rsidR="00B34993" w:rsidRPr="00455AC9" w:rsidRDefault="00B34993" w:rsidP="00B34993">
            <w:pPr>
              <w:jc w:val="center"/>
              <w:rPr>
                <w:rFonts w:ascii="Aptos" w:hAnsi="Aptos" w:cs="Arial"/>
                <w:sz w:val="22"/>
                <w:szCs w:val="22"/>
              </w:rPr>
            </w:pPr>
            <w:r w:rsidRPr="00455AC9">
              <w:rPr>
                <w:rFonts w:ascii="Aptos" w:hAnsi="Aptos" w:cs="Arial"/>
                <w:sz w:val="22"/>
                <w:szCs w:val="22"/>
              </w:rPr>
              <w:t>2030</w:t>
            </w:r>
          </w:p>
        </w:tc>
        <w:tc>
          <w:tcPr>
            <w:tcW w:w="2187" w:type="dxa"/>
            <w:tcBorders>
              <w:top w:val="single" w:sz="4" w:space="0" w:color="auto"/>
              <w:left w:val="nil"/>
              <w:bottom w:val="single" w:sz="4" w:space="0" w:color="auto"/>
              <w:right w:val="single" w:sz="4" w:space="0" w:color="auto"/>
            </w:tcBorders>
            <w:shd w:val="clear" w:color="auto" w:fill="auto"/>
            <w:noWrap/>
            <w:vAlign w:val="bottom"/>
            <w:hideMark/>
          </w:tcPr>
          <w:p w14:paraId="6F143F4C" w14:textId="2BCB4ADA"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2187" w:type="dxa"/>
            <w:tcBorders>
              <w:top w:val="single" w:sz="4" w:space="0" w:color="auto"/>
              <w:left w:val="nil"/>
              <w:bottom w:val="single" w:sz="4" w:space="0" w:color="auto"/>
              <w:right w:val="single" w:sz="4" w:space="0" w:color="auto"/>
            </w:tcBorders>
            <w:shd w:val="clear" w:color="auto" w:fill="auto"/>
            <w:noWrap/>
            <w:vAlign w:val="bottom"/>
            <w:hideMark/>
          </w:tcPr>
          <w:p w14:paraId="76CD33A1" w14:textId="4DE0C143"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1996" w:type="dxa"/>
            <w:tcBorders>
              <w:top w:val="single" w:sz="4" w:space="0" w:color="auto"/>
              <w:left w:val="nil"/>
              <w:bottom w:val="single" w:sz="4" w:space="0" w:color="auto"/>
              <w:right w:val="single" w:sz="4" w:space="0" w:color="auto"/>
            </w:tcBorders>
            <w:shd w:val="clear" w:color="auto" w:fill="auto"/>
            <w:noWrap/>
            <w:vAlign w:val="bottom"/>
            <w:hideMark/>
          </w:tcPr>
          <w:p w14:paraId="39428C6B" w14:textId="1345BE11"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r>
      <w:tr w:rsidR="00B34993" w:rsidRPr="00455AC9" w14:paraId="5D6F4337" w14:textId="77777777" w:rsidTr="00B34993">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EB3384" w14:textId="26797595" w:rsidR="00B34993" w:rsidRPr="00455AC9" w:rsidRDefault="00B34993" w:rsidP="00B34993">
            <w:pPr>
              <w:jc w:val="center"/>
              <w:rPr>
                <w:rFonts w:ascii="Aptos" w:hAnsi="Aptos" w:cs="Arial"/>
                <w:sz w:val="22"/>
                <w:szCs w:val="22"/>
              </w:rPr>
            </w:pPr>
            <w:r w:rsidRPr="00455AC9">
              <w:rPr>
                <w:rFonts w:ascii="Aptos" w:hAnsi="Aptos" w:cs="Arial"/>
                <w:sz w:val="22"/>
                <w:szCs w:val="22"/>
              </w:rPr>
              <w:t>2031</w:t>
            </w:r>
          </w:p>
        </w:tc>
        <w:tc>
          <w:tcPr>
            <w:tcW w:w="2187" w:type="dxa"/>
            <w:tcBorders>
              <w:top w:val="single" w:sz="4" w:space="0" w:color="auto"/>
              <w:left w:val="nil"/>
              <w:bottom w:val="single" w:sz="4" w:space="0" w:color="auto"/>
              <w:right w:val="single" w:sz="4" w:space="0" w:color="auto"/>
            </w:tcBorders>
            <w:shd w:val="clear" w:color="auto" w:fill="auto"/>
            <w:noWrap/>
            <w:vAlign w:val="bottom"/>
            <w:hideMark/>
          </w:tcPr>
          <w:p w14:paraId="48242A24" w14:textId="68C5CAC3"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2187" w:type="dxa"/>
            <w:tcBorders>
              <w:top w:val="single" w:sz="4" w:space="0" w:color="auto"/>
              <w:left w:val="nil"/>
              <w:bottom w:val="single" w:sz="4" w:space="0" w:color="auto"/>
              <w:right w:val="single" w:sz="4" w:space="0" w:color="auto"/>
            </w:tcBorders>
            <w:shd w:val="clear" w:color="auto" w:fill="auto"/>
            <w:noWrap/>
            <w:vAlign w:val="bottom"/>
            <w:hideMark/>
          </w:tcPr>
          <w:p w14:paraId="2E718317" w14:textId="6D059E4D"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1996" w:type="dxa"/>
            <w:tcBorders>
              <w:top w:val="single" w:sz="4" w:space="0" w:color="auto"/>
              <w:left w:val="nil"/>
              <w:bottom w:val="single" w:sz="4" w:space="0" w:color="auto"/>
              <w:right w:val="single" w:sz="4" w:space="0" w:color="auto"/>
            </w:tcBorders>
            <w:shd w:val="clear" w:color="auto" w:fill="auto"/>
            <w:noWrap/>
            <w:vAlign w:val="bottom"/>
            <w:hideMark/>
          </w:tcPr>
          <w:p w14:paraId="53BEE54B" w14:textId="1348B265"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r>
      <w:tr w:rsidR="00B34993" w:rsidRPr="00455AC9" w14:paraId="494EDC74" w14:textId="77777777" w:rsidTr="00B34993">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726E13" w14:textId="5C4B7FCD" w:rsidR="00B34993" w:rsidRPr="00455AC9" w:rsidRDefault="00B34993" w:rsidP="00B34993">
            <w:pPr>
              <w:jc w:val="center"/>
              <w:rPr>
                <w:rFonts w:ascii="Aptos" w:hAnsi="Aptos" w:cs="Arial"/>
                <w:sz w:val="22"/>
                <w:szCs w:val="22"/>
              </w:rPr>
            </w:pPr>
            <w:r w:rsidRPr="00455AC9">
              <w:rPr>
                <w:rFonts w:ascii="Aptos" w:hAnsi="Aptos" w:cs="Arial"/>
                <w:sz w:val="22"/>
                <w:szCs w:val="22"/>
              </w:rPr>
              <w:t>2032</w:t>
            </w:r>
          </w:p>
        </w:tc>
        <w:tc>
          <w:tcPr>
            <w:tcW w:w="2187" w:type="dxa"/>
            <w:tcBorders>
              <w:top w:val="single" w:sz="4" w:space="0" w:color="auto"/>
              <w:left w:val="nil"/>
              <w:bottom w:val="single" w:sz="4" w:space="0" w:color="auto"/>
              <w:right w:val="single" w:sz="4" w:space="0" w:color="auto"/>
            </w:tcBorders>
            <w:shd w:val="clear" w:color="auto" w:fill="auto"/>
            <w:noWrap/>
            <w:vAlign w:val="bottom"/>
            <w:hideMark/>
          </w:tcPr>
          <w:p w14:paraId="10F58142" w14:textId="3929D622"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2187" w:type="dxa"/>
            <w:tcBorders>
              <w:top w:val="single" w:sz="4" w:space="0" w:color="auto"/>
              <w:left w:val="nil"/>
              <w:bottom w:val="single" w:sz="4" w:space="0" w:color="auto"/>
              <w:right w:val="single" w:sz="4" w:space="0" w:color="auto"/>
            </w:tcBorders>
            <w:shd w:val="clear" w:color="auto" w:fill="auto"/>
            <w:noWrap/>
            <w:vAlign w:val="bottom"/>
            <w:hideMark/>
          </w:tcPr>
          <w:p w14:paraId="356C76DA" w14:textId="3589428D"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1996" w:type="dxa"/>
            <w:tcBorders>
              <w:top w:val="single" w:sz="4" w:space="0" w:color="auto"/>
              <w:left w:val="nil"/>
              <w:bottom w:val="single" w:sz="4" w:space="0" w:color="auto"/>
              <w:right w:val="single" w:sz="4" w:space="0" w:color="auto"/>
            </w:tcBorders>
            <w:shd w:val="clear" w:color="auto" w:fill="auto"/>
            <w:noWrap/>
            <w:vAlign w:val="bottom"/>
            <w:hideMark/>
          </w:tcPr>
          <w:p w14:paraId="1D1853AD" w14:textId="365D21AB"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r>
      <w:tr w:rsidR="00B34993" w:rsidRPr="00455AC9" w14:paraId="52018E5A" w14:textId="77777777" w:rsidTr="00B34993">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6C285A" w14:textId="2022E896" w:rsidR="00B34993" w:rsidRPr="00455AC9" w:rsidRDefault="00B34993" w:rsidP="00B34993">
            <w:pPr>
              <w:jc w:val="center"/>
              <w:rPr>
                <w:rFonts w:ascii="Aptos" w:hAnsi="Aptos" w:cs="Arial"/>
                <w:sz w:val="22"/>
                <w:szCs w:val="22"/>
              </w:rPr>
            </w:pPr>
            <w:r w:rsidRPr="00455AC9">
              <w:rPr>
                <w:rFonts w:ascii="Aptos" w:hAnsi="Aptos" w:cs="Arial"/>
                <w:sz w:val="22"/>
                <w:szCs w:val="22"/>
              </w:rPr>
              <w:t>2033</w:t>
            </w:r>
          </w:p>
        </w:tc>
        <w:tc>
          <w:tcPr>
            <w:tcW w:w="2187" w:type="dxa"/>
            <w:tcBorders>
              <w:top w:val="single" w:sz="4" w:space="0" w:color="auto"/>
              <w:left w:val="nil"/>
              <w:bottom w:val="single" w:sz="4" w:space="0" w:color="auto"/>
              <w:right w:val="single" w:sz="4" w:space="0" w:color="auto"/>
            </w:tcBorders>
            <w:shd w:val="clear" w:color="auto" w:fill="auto"/>
            <w:noWrap/>
            <w:vAlign w:val="bottom"/>
            <w:hideMark/>
          </w:tcPr>
          <w:p w14:paraId="5D54F935" w14:textId="05FAE067"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2187" w:type="dxa"/>
            <w:tcBorders>
              <w:top w:val="single" w:sz="4" w:space="0" w:color="auto"/>
              <w:left w:val="nil"/>
              <w:bottom w:val="single" w:sz="4" w:space="0" w:color="auto"/>
              <w:right w:val="single" w:sz="4" w:space="0" w:color="auto"/>
            </w:tcBorders>
            <w:shd w:val="clear" w:color="auto" w:fill="auto"/>
            <w:noWrap/>
            <w:vAlign w:val="bottom"/>
            <w:hideMark/>
          </w:tcPr>
          <w:p w14:paraId="1FE9517B" w14:textId="1C426E58"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1996" w:type="dxa"/>
            <w:tcBorders>
              <w:top w:val="single" w:sz="4" w:space="0" w:color="auto"/>
              <w:left w:val="nil"/>
              <w:bottom w:val="single" w:sz="4" w:space="0" w:color="auto"/>
              <w:right w:val="single" w:sz="4" w:space="0" w:color="auto"/>
            </w:tcBorders>
            <w:shd w:val="clear" w:color="auto" w:fill="auto"/>
            <w:noWrap/>
            <w:vAlign w:val="bottom"/>
            <w:hideMark/>
          </w:tcPr>
          <w:p w14:paraId="54E78C63" w14:textId="3DF3C929"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r>
      <w:tr w:rsidR="00B34993" w:rsidRPr="00455AC9" w14:paraId="5D0E8D9C" w14:textId="77777777" w:rsidTr="00B34993">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EEB1D" w14:textId="20F92488" w:rsidR="00B34993" w:rsidRPr="00455AC9" w:rsidRDefault="00B34993" w:rsidP="00B34993">
            <w:pPr>
              <w:jc w:val="center"/>
              <w:rPr>
                <w:rFonts w:ascii="Aptos" w:hAnsi="Aptos" w:cs="Arial"/>
                <w:sz w:val="22"/>
                <w:szCs w:val="22"/>
              </w:rPr>
            </w:pPr>
            <w:r w:rsidRPr="00455AC9">
              <w:rPr>
                <w:rFonts w:ascii="Aptos" w:hAnsi="Aptos" w:cs="Arial"/>
                <w:sz w:val="22"/>
                <w:szCs w:val="22"/>
              </w:rPr>
              <w:t>2034</w:t>
            </w:r>
          </w:p>
        </w:tc>
        <w:tc>
          <w:tcPr>
            <w:tcW w:w="2187" w:type="dxa"/>
            <w:tcBorders>
              <w:top w:val="single" w:sz="4" w:space="0" w:color="auto"/>
              <w:left w:val="nil"/>
              <w:bottom w:val="single" w:sz="4" w:space="0" w:color="auto"/>
              <w:right w:val="single" w:sz="4" w:space="0" w:color="auto"/>
            </w:tcBorders>
            <w:shd w:val="clear" w:color="auto" w:fill="auto"/>
            <w:noWrap/>
            <w:vAlign w:val="bottom"/>
            <w:hideMark/>
          </w:tcPr>
          <w:p w14:paraId="574E77E6" w14:textId="2CA7A787"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2187" w:type="dxa"/>
            <w:tcBorders>
              <w:top w:val="single" w:sz="4" w:space="0" w:color="auto"/>
              <w:left w:val="nil"/>
              <w:bottom w:val="single" w:sz="4" w:space="0" w:color="auto"/>
              <w:right w:val="single" w:sz="4" w:space="0" w:color="auto"/>
            </w:tcBorders>
            <w:shd w:val="clear" w:color="auto" w:fill="auto"/>
            <w:noWrap/>
            <w:vAlign w:val="bottom"/>
            <w:hideMark/>
          </w:tcPr>
          <w:p w14:paraId="785A8D84" w14:textId="196A7285"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1996" w:type="dxa"/>
            <w:tcBorders>
              <w:top w:val="single" w:sz="4" w:space="0" w:color="auto"/>
              <w:left w:val="nil"/>
              <w:bottom w:val="single" w:sz="4" w:space="0" w:color="auto"/>
              <w:right w:val="single" w:sz="4" w:space="0" w:color="auto"/>
            </w:tcBorders>
            <w:shd w:val="clear" w:color="auto" w:fill="auto"/>
            <w:noWrap/>
            <w:vAlign w:val="bottom"/>
            <w:hideMark/>
          </w:tcPr>
          <w:p w14:paraId="44F3EE6C" w14:textId="5838247D"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r>
      <w:tr w:rsidR="00B34993" w:rsidRPr="00455AC9" w14:paraId="38824172" w14:textId="77777777" w:rsidTr="00B34993">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5B747D" w14:textId="0E70C227" w:rsidR="00B34993" w:rsidRPr="00455AC9" w:rsidRDefault="00B34993" w:rsidP="00B34993">
            <w:pPr>
              <w:jc w:val="center"/>
              <w:rPr>
                <w:rFonts w:ascii="Aptos" w:hAnsi="Aptos" w:cs="Arial"/>
                <w:sz w:val="22"/>
                <w:szCs w:val="22"/>
              </w:rPr>
            </w:pPr>
            <w:r w:rsidRPr="00455AC9">
              <w:rPr>
                <w:rFonts w:ascii="Aptos" w:hAnsi="Aptos" w:cs="Arial"/>
                <w:sz w:val="22"/>
                <w:szCs w:val="22"/>
              </w:rPr>
              <w:t>2035</w:t>
            </w:r>
          </w:p>
        </w:tc>
        <w:tc>
          <w:tcPr>
            <w:tcW w:w="2187" w:type="dxa"/>
            <w:tcBorders>
              <w:top w:val="single" w:sz="4" w:space="0" w:color="auto"/>
              <w:left w:val="nil"/>
              <w:bottom w:val="single" w:sz="4" w:space="0" w:color="auto"/>
              <w:right w:val="single" w:sz="4" w:space="0" w:color="auto"/>
            </w:tcBorders>
            <w:shd w:val="clear" w:color="auto" w:fill="auto"/>
            <w:noWrap/>
            <w:vAlign w:val="bottom"/>
            <w:hideMark/>
          </w:tcPr>
          <w:p w14:paraId="59909894" w14:textId="49DC6387"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2187" w:type="dxa"/>
            <w:tcBorders>
              <w:top w:val="single" w:sz="4" w:space="0" w:color="auto"/>
              <w:left w:val="nil"/>
              <w:bottom w:val="single" w:sz="4" w:space="0" w:color="auto"/>
              <w:right w:val="single" w:sz="4" w:space="0" w:color="auto"/>
            </w:tcBorders>
            <w:shd w:val="clear" w:color="auto" w:fill="auto"/>
            <w:noWrap/>
            <w:vAlign w:val="bottom"/>
            <w:hideMark/>
          </w:tcPr>
          <w:p w14:paraId="1B3A564F" w14:textId="66E2B9D4"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1996" w:type="dxa"/>
            <w:tcBorders>
              <w:top w:val="single" w:sz="4" w:space="0" w:color="auto"/>
              <w:left w:val="nil"/>
              <w:bottom w:val="single" w:sz="4" w:space="0" w:color="auto"/>
              <w:right w:val="single" w:sz="4" w:space="0" w:color="auto"/>
            </w:tcBorders>
            <w:shd w:val="clear" w:color="auto" w:fill="auto"/>
            <w:noWrap/>
            <w:vAlign w:val="bottom"/>
            <w:hideMark/>
          </w:tcPr>
          <w:p w14:paraId="280DE7CC" w14:textId="37A395F1"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r>
      <w:tr w:rsidR="00B34993" w:rsidRPr="00455AC9" w14:paraId="63F59979" w14:textId="77777777" w:rsidTr="00B34993">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57F10" w14:textId="39F3D9B7" w:rsidR="00B34993" w:rsidRPr="00455AC9" w:rsidRDefault="00B34993" w:rsidP="00B34993">
            <w:pPr>
              <w:jc w:val="center"/>
              <w:rPr>
                <w:rFonts w:ascii="Aptos" w:hAnsi="Aptos" w:cs="Arial"/>
                <w:sz w:val="22"/>
                <w:szCs w:val="22"/>
              </w:rPr>
            </w:pPr>
            <w:r w:rsidRPr="00455AC9">
              <w:rPr>
                <w:rFonts w:ascii="Aptos" w:hAnsi="Aptos" w:cs="Arial"/>
                <w:sz w:val="22"/>
                <w:szCs w:val="22"/>
              </w:rPr>
              <w:t>2036</w:t>
            </w:r>
          </w:p>
        </w:tc>
        <w:tc>
          <w:tcPr>
            <w:tcW w:w="2187" w:type="dxa"/>
            <w:tcBorders>
              <w:top w:val="single" w:sz="4" w:space="0" w:color="auto"/>
              <w:left w:val="nil"/>
              <w:bottom w:val="single" w:sz="4" w:space="0" w:color="auto"/>
              <w:right w:val="single" w:sz="4" w:space="0" w:color="auto"/>
            </w:tcBorders>
            <w:shd w:val="clear" w:color="auto" w:fill="auto"/>
            <w:noWrap/>
            <w:vAlign w:val="bottom"/>
            <w:hideMark/>
          </w:tcPr>
          <w:p w14:paraId="6BB8820B" w14:textId="72176E92"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2187" w:type="dxa"/>
            <w:tcBorders>
              <w:top w:val="single" w:sz="4" w:space="0" w:color="auto"/>
              <w:left w:val="nil"/>
              <w:bottom w:val="single" w:sz="4" w:space="0" w:color="auto"/>
              <w:right w:val="single" w:sz="4" w:space="0" w:color="auto"/>
            </w:tcBorders>
            <w:shd w:val="clear" w:color="auto" w:fill="auto"/>
            <w:noWrap/>
            <w:vAlign w:val="bottom"/>
            <w:hideMark/>
          </w:tcPr>
          <w:p w14:paraId="2061DC4E" w14:textId="5043529F"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1996" w:type="dxa"/>
            <w:tcBorders>
              <w:top w:val="single" w:sz="4" w:space="0" w:color="auto"/>
              <w:left w:val="nil"/>
              <w:bottom w:val="single" w:sz="4" w:space="0" w:color="auto"/>
              <w:right w:val="single" w:sz="4" w:space="0" w:color="auto"/>
            </w:tcBorders>
            <w:shd w:val="clear" w:color="auto" w:fill="auto"/>
            <w:noWrap/>
            <w:vAlign w:val="bottom"/>
            <w:hideMark/>
          </w:tcPr>
          <w:p w14:paraId="654D5CFF" w14:textId="5DFB1D47"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r>
      <w:tr w:rsidR="00B34993" w:rsidRPr="00455AC9" w14:paraId="368CEEBE" w14:textId="77777777" w:rsidTr="00B34993">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0D93F1" w14:textId="62BBA051" w:rsidR="00B34993" w:rsidRPr="00455AC9" w:rsidRDefault="00B34993" w:rsidP="00B34993">
            <w:pPr>
              <w:jc w:val="center"/>
              <w:rPr>
                <w:rFonts w:ascii="Aptos" w:hAnsi="Aptos" w:cs="Arial"/>
                <w:sz w:val="22"/>
                <w:szCs w:val="22"/>
              </w:rPr>
            </w:pPr>
            <w:r w:rsidRPr="00455AC9">
              <w:rPr>
                <w:rFonts w:ascii="Aptos" w:hAnsi="Aptos" w:cs="Arial"/>
                <w:sz w:val="22"/>
                <w:szCs w:val="22"/>
              </w:rPr>
              <w:t>2037</w:t>
            </w:r>
          </w:p>
        </w:tc>
        <w:tc>
          <w:tcPr>
            <w:tcW w:w="2187" w:type="dxa"/>
            <w:tcBorders>
              <w:top w:val="single" w:sz="4" w:space="0" w:color="auto"/>
              <w:left w:val="nil"/>
              <w:bottom w:val="single" w:sz="4" w:space="0" w:color="auto"/>
              <w:right w:val="single" w:sz="4" w:space="0" w:color="auto"/>
            </w:tcBorders>
            <w:shd w:val="clear" w:color="auto" w:fill="auto"/>
            <w:noWrap/>
            <w:vAlign w:val="bottom"/>
            <w:hideMark/>
          </w:tcPr>
          <w:p w14:paraId="03F16E5B" w14:textId="126509A8"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2187" w:type="dxa"/>
            <w:tcBorders>
              <w:top w:val="single" w:sz="4" w:space="0" w:color="auto"/>
              <w:left w:val="nil"/>
              <w:bottom w:val="single" w:sz="4" w:space="0" w:color="auto"/>
              <w:right w:val="single" w:sz="4" w:space="0" w:color="auto"/>
            </w:tcBorders>
            <w:shd w:val="clear" w:color="auto" w:fill="auto"/>
            <w:noWrap/>
            <w:vAlign w:val="bottom"/>
            <w:hideMark/>
          </w:tcPr>
          <w:p w14:paraId="60233874" w14:textId="4E5F2E11"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1996" w:type="dxa"/>
            <w:tcBorders>
              <w:top w:val="single" w:sz="4" w:space="0" w:color="auto"/>
              <w:left w:val="nil"/>
              <w:bottom w:val="single" w:sz="4" w:space="0" w:color="auto"/>
              <w:right w:val="single" w:sz="4" w:space="0" w:color="auto"/>
            </w:tcBorders>
            <w:shd w:val="clear" w:color="auto" w:fill="auto"/>
            <w:noWrap/>
            <w:vAlign w:val="bottom"/>
            <w:hideMark/>
          </w:tcPr>
          <w:p w14:paraId="4239981A" w14:textId="42AB710E"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r>
      <w:tr w:rsidR="00B34993" w:rsidRPr="00455AC9" w14:paraId="428AB441" w14:textId="77777777" w:rsidTr="00B34993">
        <w:trPr>
          <w:trHeight w:val="270"/>
        </w:trPr>
        <w:tc>
          <w:tcPr>
            <w:tcW w:w="694" w:type="dxa"/>
            <w:tcBorders>
              <w:top w:val="nil"/>
              <w:left w:val="single" w:sz="8" w:space="0" w:color="auto"/>
              <w:bottom w:val="nil"/>
              <w:right w:val="single" w:sz="4" w:space="0" w:color="auto"/>
            </w:tcBorders>
            <w:shd w:val="clear" w:color="auto" w:fill="auto"/>
            <w:noWrap/>
            <w:vAlign w:val="bottom"/>
            <w:hideMark/>
          </w:tcPr>
          <w:p w14:paraId="57AFCBEF" w14:textId="69124302" w:rsidR="00B34993" w:rsidRPr="00455AC9" w:rsidRDefault="00B34993" w:rsidP="00B34993">
            <w:pPr>
              <w:jc w:val="center"/>
              <w:rPr>
                <w:rFonts w:ascii="Aptos" w:hAnsi="Aptos" w:cs="Arial"/>
                <w:sz w:val="22"/>
                <w:szCs w:val="22"/>
              </w:rPr>
            </w:pPr>
            <w:r w:rsidRPr="00455AC9">
              <w:rPr>
                <w:rFonts w:ascii="Aptos" w:hAnsi="Aptos" w:cs="Arial"/>
                <w:sz w:val="22"/>
                <w:szCs w:val="22"/>
              </w:rPr>
              <w:t>2038</w:t>
            </w:r>
          </w:p>
        </w:tc>
        <w:tc>
          <w:tcPr>
            <w:tcW w:w="2187" w:type="dxa"/>
            <w:tcBorders>
              <w:top w:val="nil"/>
              <w:left w:val="nil"/>
              <w:bottom w:val="nil"/>
              <w:right w:val="single" w:sz="4" w:space="0" w:color="auto"/>
            </w:tcBorders>
            <w:shd w:val="clear" w:color="auto" w:fill="auto"/>
            <w:noWrap/>
            <w:vAlign w:val="bottom"/>
            <w:hideMark/>
          </w:tcPr>
          <w:p w14:paraId="0E2F72A8" w14:textId="57E7D4B7"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2187" w:type="dxa"/>
            <w:tcBorders>
              <w:top w:val="nil"/>
              <w:left w:val="nil"/>
              <w:bottom w:val="nil"/>
              <w:right w:val="single" w:sz="4" w:space="0" w:color="auto"/>
            </w:tcBorders>
            <w:shd w:val="clear" w:color="auto" w:fill="auto"/>
            <w:noWrap/>
            <w:vAlign w:val="bottom"/>
            <w:hideMark/>
          </w:tcPr>
          <w:p w14:paraId="4D4E60E9" w14:textId="59664C85"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1996" w:type="dxa"/>
            <w:tcBorders>
              <w:top w:val="nil"/>
              <w:left w:val="nil"/>
              <w:bottom w:val="nil"/>
              <w:right w:val="single" w:sz="8" w:space="0" w:color="auto"/>
            </w:tcBorders>
            <w:shd w:val="clear" w:color="auto" w:fill="auto"/>
            <w:noWrap/>
            <w:vAlign w:val="bottom"/>
            <w:hideMark/>
          </w:tcPr>
          <w:p w14:paraId="52E8A83B" w14:textId="6278EE6C"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r>
      <w:tr w:rsidR="00B34993" w:rsidRPr="00455AC9" w14:paraId="18A96015" w14:textId="77777777" w:rsidTr="00B34993">
        <w:trPr>
          <w:trHeight w:val="270"/>
        </w:trPr>
        <w:tc>
          <w:tcPr>
            <w:tcW w:w="69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E31ECC4" w14:textId="77777777" w:rsidR="00B34993" w:rsidRPr="00455AC9" w:rsidRDefault="00B34993" w:rsidP="00B34993">
            <w:pPr>
              <w:jc w:val="center"/>
              <w:rPr>
                <w:rFonts w:ascii="Aptos" w:hAnsi="Aptos" w:cs="Arial"/>
                <w:sz w:val="22"/>
                <w:szCs w:val="22"/>
              </w:rPr>
            </w:pPr>
            <w:r w:rsidRPr="00455AC9">
              <w:rPr>
                <w:rFonts w:ascii="Aptos" w:hAnsi="Aptos" w:cs="Arial"/>
                <w:sz w:val="22"/>
                <w:szCs w:val="22"/>
              </w:rPr>
              <w:t>Total</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3C54FC29" w14:textId="4DBBC589"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235A8C62" w14:textId="4021984E"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c>
          <w:tcPr>
            <w:tcW w:w="1996" w:type="dxa"/>
            <w:tcBorders>
              <w:top w:val="single" w:sz="8" w:space="0" w:color="auto"/>
              <w:left w:val="nil"/>
              <w:bottom w:val="single" w:sz="8" w:space="0" w:color="auto"/>
              <w:right w:val="single" w:sz="8" w:space="0" w:color="auto"/>
            </w:tcBorders>
            <w:shd w:val="clear" w:color="auto" w:fill="auto"/>
            <w:noWrap/>
            <w:vAlign w:val="bottom"/>
            <w:hideMark/>
          </w:tcPr>
          <w:p w14:paraId="63C85D1F" w14:textId="70DF7373" w:rsidR="00B34993" w:rsidRPr="00455AC9" w:rsidRDefault="00B34993" w:rsidP="00B34993">
            <w:pPr>
              <w:jc w:val="center"/>
              <w:rPr>
                <w:rFonts w:ascii="Aptos" w:hAnsi="Aptos" w:cs="Arial"/>
                <w:sz w:val="22"/>
                <w:szCs w:val="22"/>
              </w:rPr>
            </w:pPr>
            <w:r w:rsidRPr="00481702">
              <w:rPr>
                <w:rFonts w:ascii="Aptos" w:hAnsi="Aptos"/>
                <w:b/>
                <w:bCs/>
                <w:sz w:val="22"/>
                <w:szCs w:val="22"/>
              </w:rPr>
              <w:t>REDACTED</w:t>
            </w:r>
          </w:p>
        </w:tc>
      </w:tr>
    </w:tbl>
    <w:p w14:paraId="6A188C24" w14:textId="77777777" w:rsidR="00F21AA1" w:rsidRPr="00455AC9" w:rsidRDefault="00F21AA1" w:rsidP="44701A41">
      <w:pPr>
        <w:rPr>
          <w:rFonts w:ascii="Aptos" w:hAnsi="Aptos"/>
        </w:rPr>
      </w:pPr>
    </w:p>
    <w:p w14:paraId="28DB99DB" w14:textId="64169DB2" w:rsidR="00993C70" w:rsidRPr="00455AC9" w:rsidRDefault="4B91E27C" w:rsidP="44701A41">
      <w:pPr>
        <w:rPr>
          <w:rFonts w:ascii="Aptos" w:hAnsi="Aptos" w:cs="Arial"/>
          <w:b/>
          <w:bCs/>
          <w:sz w:val="20"/>
          <w:szCs w:val="20"/>
        </w:rPr>
      </w:pPr>
      <w:r w:rsidRPr="00455AC9">
        <w:rPr>
          <w:rFonts w:ascii="Aptos" w:hAnsi="Aptos" w:cs="Arial"/>
          <w:b/>
          <w:bCs/>
          <w:sz w:val="22"/>
          <w:szCs w:val="22"/>
        </w:rPr>
        <w:t>Notes:</w:t>
      </w:r>
    </w:p>
    <w:p w14:paraId="0BAA3769" w14:textId="77777777" w:rsidR="00993C70" w:rsidRPr="00455AC9" w:rsidRDefault="00993C70" w:rsidP="00993C70">
      <w:pPr>
        <w:numPr>
          <w:ilvl w:val="0"/>
          <w:numId w:val="8"/>
        </w:numPr>
        <w:jc w:val="both"/>
        <w:rPr>
          <w:rFonts w:ascii="Aptos" w:hAnsi="Aptos" w:cs="Arial"/>
          <w:color w:val="000000"/>
          <w:sz w:val="20"/>
          <w:szCs w:val="20"/>
        </w:rPr>
      </w:pPr>
      <w:r w:rsidRPr="00455AC9">
        <w:rPr>
          <w:rFonts w:ascii="Aptos" w:hAnsi="Aptos" w:cs="Arial"/>
          <w:color w:val="000000"/>
          <w:sz w:val="20"/>
          <w:szCs w:val="20"/>
        </w:rPr>
        <w:t>These projections are based on allocations and trended data from Georgia Power’s budget process.</w:t>
      </w:r>
    </w:p>
    <w:p w14:paraId="1C1C6A40" w14:textId="77777777" w:rsidR="00993C70" w:rsidRPr="00455AC9" w:rsidRDefault="00993C70" w:rsidP="00993C70">
      <w:pPr>
        <w:numPr>
          <w:ilvl w:val="0"/>
          <w:numId w:val="8"/>
        </w:numPr>
        <w:jc w:val="both"/>
        <w:rPr>
          <w:rFonts w:ascii="Aptos" w:hAnsi="Aptos" w:cs="Arial"/>
          <w:color w:val="000000"/>
          <w:sz w:val="20"/>
          <w:szCs w:val="20"/>
        </w:rPr>
      </w:pPr>
      <w:r w:rsidRPr="00455AC9">
        <w:rPr>
          <w:rFonts w:ascii="Aptos" w:hAnsi="Aptos" w:cs="Arial"/>
          <w:color w:val="000000"/>
          <w:sz w:val="20"/>
          <w:szCs w:val="20"/>
        </w:rPr>
        <w:t>Capital revenue requirements reflect annual depreciation, carrying cost, income taxes, and property taxes.</w:t>
      </w:r>
    </w:p>
    <w:p w14:paraId="0924C815" w14:textId="77777777" w:rsidR="00993C70" w:rsidRPr="00455AC9" w:rsidRDefault="00993C70" w:rsidP="00993C70">
      <w:pPr>
        <w:numPr>
          <w:ilvl w:val="0"/>
          <w:numId w:val="8"/>
        </w:numPr>
        <w:jc w:val="both"/>
        <w:rPr>
          <w:rFonts w:ascii="Aptos" w:hAnsi="Aptos" w:cs="Arial"/>
        </w:rPr>
      </w:pPr>
      <w:r w:rsidRPr="00455AC9">
        <w:rPr>
          <w:rFonts w:ascii="Aptos" w:hAnsi="Aptos" w:cs="Arial"/>
          <w:color w:val="000000"/>
          <w:sz w:val="20"/>
          <w:szCs w:val="20"/>
        </w:rPr>
        <w:t>O&amp;M revenue requirements reflect the balance of revenue requirements and contain traditional O&amp;M costs such as fixed O&amp;M, and A&amp;G allocations.</w:t>
      </w:r>
    </w:p>
    <w:p w14:paraId="631C9542" w14:textId="4F682F44" w:rsidR="00A60511" w:rsidRPr="00455AC9" w:rsidRDefault="00993C70" w:rsidP="00993C70">
      <w:pPr>
        <w:numPr>
          <w:ilvl w:val="0"/>
          <w:numId w:val="8"/>
        </w:numPr>
        <w:jc w:val="both"/>
        <w:rPr>
          <w:rFonts w:ascii="Aptos" w:hAnsi="Aptos" w:cs="Arial"/>
          <w:color w:val="000000"/>
          <w:sz w:val="20"/>
          <w:szCs w:val="20"/>
        </w:rPr>
      </w:pPr>
      <w:r w:rsidRPr="00455AC9">
        <w:rPr>
          <w:rFonts w:ascii="Aptos" w:hAnsi="Aptos" w:cs="Arial"/>
          <w:color w:val="000000"/>
          <w:sz w:val="20"/>
          <w:szCs w:val="20"/>
        </w:rPr>
        <w:t xml:space="preserve">The non-fuel revenue requirements shown above do not include variable dispatch costs (including variable environmental O&amp;M costs) as those are included in the market value calculation for this </w:t>
      </w:r>
      <w:r w:rsidR="00817F66" w:rsidRPr="00455AC9">
        <w:rPr>
          <w:rFonts w:ascii="Aptos" w:hAnsi="Aptos" w:cs="Arial"/>
          <w:color w:val="000000"/>
          <w:sz w:val="20"/>
          <w:szCs w:val="20"/>
        </w:rPr>
        <w:t xml:space="preserve">portion </w:t>
      </w:r>
      <w:r w:rsidRPr="00455AC9">
        <w:rPr>
          <w:rFonts w:ascii="Aptos" w:hAnsi="Aptos" w:cs="Arial"/>
          <w:color w:val="000000"/>
          <w:sz w:val="20"/>
          <w:szCs w:val="20"/>
        </w:rPr>
        <w:t xml:space="preserve">of Plant </w:t>
      </w:r>
      <w:r w:rsidR="00087C4A" w:rsidRPr="00455AC9">
        <w:rPr>
          <w:rFonts w:ascii="Aptos" w:hAnsi="Aptos" w:cs="Arial"/>
          <w:color w:val="000000"/>
          <w:sz w:val="20"/>
          <w:szCs w:val="20"/>
        </w:rPr>
        <w:t>Scherer Unit 3</w:t>
      </w:r>
      <w:r w:rsidRPr="00455AC9">
        <w:rPr>
          <w:rFonts w:ascii="Aptos" w:hAnsi="Aptos" w:cs="Arial"/>
          <w:color w:val="000000"/>
          <w:sz w:val="20"/>
          <w:szCs w:val="20"/>
        </w:rPr>
        <w:t xml:space="preserve">. </w:t>
      </w:r>
      <w:r w:rsidR="00043C09" w:rsidRPr="00455AC9">
        <w:rPr>
          <w:rFonts w:ascii="Aptos" w:hAnsi="Aptos" w:cs="Arial"/>
          <w:color w:val="000000"/>
          <w:sz w:val="20"/>
          <w:szCs w:val="20"/>
        </w:rPr>
        <w:t>T</w:t>
      </w:r>
      <w:r w:rsidRPr="00455AC9">
        <w:rPr>
          <w:rFonts w:ascii="Aptos" w:hAnsi="Aptos" w:cs="Arial"/>
          <w:color w:val="000000"/>
          <w:sz w:val="20"/>
          <w:szCs w:val="20"/>
        </w:rPr>
        <w:t>hose costs will be included in retail non-fuel revenue requirements if the offer is accepted.</w:t>
      </w:r>
    </w:p>
    <w:p w14:paraId="6AEA1C0B" w14:textId="77777777" w:rsidR="00405ECF" w:rsidRPr="00455AC9" w:rsidRDefault="00405ECF">
      <w:pPr>
        <w:rPr>
          <w:rFonts w:ascii="Aptos" w:hAnsi="Aptos" w:cs="Arial"/>
          <w:color w:val="000000"/>
          <w:sz w:val="20"/>
          <w:szCs w:val="20"/>
        </w:rPr>
      </w:pPr>
      <w:r w:rsidRPr="00455AC9">
        <w:rPr>
          <w:rFonts w:ascii="Aptos" w:hAnsi="Aptos" w:cs="Arial"/>
          <w:color w:val="000000"/>
          <w:sz w:val="20"/>
          <w:szCs w:val="20"/>
        </w:rPr>
        <w:br w:type="page"/>
      </w:r>
    </w:p>
    <w:p w14:paraId="1188C9D3" w14:textId="77777777" w:rsidR="00405ECF" w:rsidRPr="00455AC9" w:rsidRDefault="00405ECF" w:rsidP="00405ECF">
      <w:pPr>
        <w:spacing w:after="240" w:line="360" w:lineRule="auto"/>
        <w:ind w:left="720"/>
        <w:jc w:val="right"/>
        <w:rPr>
          <w:rFonts w:ascii="Aptos" w:hAnsi="Aptos" w:cs="Arial"/>
          <w:sz w:val="22"/>
        </w:rPr>
      </w:pPr>
      <w:r w:rsidRPr="00455AC9">
        <w:rPr>
          <w:rFonts w:ascii="Aptos" w:hAnsi="Aptos" w:cs="Arial"/>
          <w:sz w:val="22"/>
          <w:szCs w:val="22"/>
        </w:rPr>
        <w:t>Attachment 1</w:t>
      </w:r>
    </w:p>
    <w:tbl>
      <w:tblPr>
        <w:tblW w:w="7064" w:type="dxa"/>
        <w:tblLook w:val="04A0" w:firstRow="1" w:lastRow="0" w:firstColumn="1" w:lastColumn="0" w:noHBand="0" w:noVBand="1"/>
      </w:tblPr>
      <w:tblGrid>
        <w:gridCol w:w="694"/>
        <w:gridCol w:w="2187"/>
        <w:gridCol w:w="2187"/>
        <w:gridCol w:w="1996"/>
      </w:tblGrid>
      <w:tr w:rsidR="007518F8" w:rsidRPr="00455AC9" w14:paraId="1698142D" w14:textId="77777777" w:rsidTr="00955DB9">
        <w:trPr>
          <w:trHeight w:val="315"/>
        </w:trPr>
        <w:tc>
          <w:tcPr>
            <w:tcW w:w="5068" w:type="dxa"/>
            <w:gridSpan w:val="3"/>
            <w:tcBorders>
              <w:top w:val="nil"/>
              <w:left w:val="nil"/>
              <w:bottom w:val="nil"/>
              <w:right w:val="nil"/>
            </w:tcBorders>
            <w:shd w:val="clear" w:color="auto" w:fill="auto"/>
            <w:noWrap/>
            <w:vAlign w:val="bottom"/>
            <w:hideMark/>
          </w:tcPr>
          <w:p w14:paraId="1AA290F0" w14:textId="77777777" w:rsidR="007518F8" w:rsidRPr="00455AC9" w:rsidRDefault="007518F8" w:rsidP="00955DB9">
            <w:pPr>
              <w:rPr>
                <w:rFonts w:ascii="Aptos" w:hAnsi="Aptos" w:cs="Arial"/>
                <w:b/>
                <w:bCs/>
              </w:rPr>
            </w:pPr>
            <w:proofErr w:type="spellStart"/>
            <w:r w:rsidRPr="00455AC9">
              <w:rPr>
                <w:rFonts w:ascii="Aptos" w:hAnsi="Aptos" w:cs="Arial"/>
                <w:b/>
                <w:bCs/>
              </w:rPr>
              <w:t>EnergyUnited</w:t>
            </w:r>
            <w:proofErr w:type="spellEnd"/>
            <w:r w:rsidRPr="00455AC9">
              <w:rPr>
                <w:rFonts w:ascii="Aptos" w:hAnsi="Aptos" w:cs="Arial"/>
                <w:b/>
                <w:bCs/>
              </w:rPr>
              <w:t xml:space="preserve"> Coal Block (52 MW)</w:t>
            </w:r>
          </w:p>
        </w:tc>
        <w:tc>
          <w:tcPr>
            <w:tcW w:w="1996" w:type="dxa"/>
            <w:tcBorders>
              <w:top w:val="nil"/>
              <w:left w:val="nil"/>
              <w:bottom w:val="nil"/>
              <w:right w:val="nil"/>
            </w:tcBorders>
            <w:shd w:val="clear" w:color="auto" w:fill="auto"/>
            <w:noWrap/>
            <w:vAlign w:val="bottom"/>
            <w:hideMark/>
          </w:tcPr>
          <w:p w14:paraId="699F1290" w14:textId="77777777" w:rsidR="007518F8" w:rsidRPr="00455AC9" w:rsidRDefault="007518F8" w:rsidP="00955DB9">
            <w:pPr>
              <w:rPr>
                <w:rFonts w:ascii="Aptos" w:hAnsi="Aptos" w:cs="Arial"/>
                <w:b/>
                <w:bCs/>
              </w:rPr>
            </w:pPr>
          </w:p>
        </w:tc>
      </w:tr>
      <w:tr w:rsidR="007518F8" w:rsidRPr="00455AC9" w14:paraId="3931141F" w14:textId="77777777" w:rsidTr="00955DB9">
        <w:trPr>
          <w:trHeight w:val="315"/>
        </w:trPr>
        <w:tc>
          <w:tcPr>
            <w:tcW w:w="2881" w:type="dxa"/>
            <w:gridSpan w:val="2"/>
            <w:tcBorders>
              <w:top w:val="nil"/>
              <w:left w:val="nil"/>
              <w:bottom w:val="nil"/>
              <w:right w:val="nil"/>
            </w:tcBorders>
            <w:shd w:val="clear" w:color="auto" w:fill="auto"/>
            <w:noWrap/>
            <w:vAlign w:val="bottom"/>
            <w:hideMark/>
          </w:tcPr>
          <w:p w14:paraId="634AD178" w14:textId="77777777" w:rsidR="007518F8" w:rsidRPr="00455AC9" w:rsidRDefault="007518F8" w:rsidP="00955DB9">
            <w:pPr>
              <w:rPr>
                <w:rFonts w:ascii="Aptos" w:hAnsi="Aptos" w:cs="Arial"/>
                <w:b/>
                <w:bCs/>
              </w:rPr>
            </w:pPr>
            <w:r w:rsidRPr="00455AC9">
              <w:rPr>
                <w:rFonts w:ascii="Aptos" w:hAnsi="Aptos" w:cs="Arial"/>
                <w:b/>
                <w:bCs/>
              </w:rPr>
              <w:t>Plant Scherer Unit 3</w:t>
            </w:r>
          </w:p>
          <w:p w14:paraId="4852E19A" w14:textId="69ECDF42" w:rsidR="007518F8" w:rsidRPr="00455AC9" w:rsidRDefault="00F5113B" w:rsidP="00955DB9">
            <w:pPr>
              <w:rPr>
                <w:rFonts w:ascii="Aptos" w:hAnsi="Aptos" w:cs="Arial"/>
                <w:b/>
                <w:bCs/>
              </w:rPr>
            </w:pPr>
            <w:r w:rsidRPr="00455AC9">
              <w:rPr>
                <w:rFonts w:ascii="Aptos" w:hAnsi="Aptos" w:cs="Arial"/>
                <w:b/>
                <w:bCs/>
              </w:rPr>
              <w:t>Without 111 GHG Rules</w:t>
            </w:r>
          </w:p>
        </w:tc>
        <w:tc>
          <w:tcPr>
            <w:tcW w:w="2187" w:type="dxa"/>
            <w:tcBorders>
              <w:top w:val="nil"/>
              <w:left w:val="nil"/>
              <w:bottom w:val="nil"/>
              <w:right w:val="nil"/>
            </w:tcBorders>
            <w:shd w:val="clear" w:color="auto" w:fill="auto"/>
            <w:noWrap/>
            <w:vAlign w:val="bottom"/>
            <w:hideMark/>
          </w:tcPr>
          <w:p w14:paraId="2EA5B833" w14:textId="77777777" w:rsidR="007518F8" w:rsidRPr="00455AC9" w:rsidRDefault="007518F8" w:rsidP="00955DB9">
            <w:pPr>
              <w:rPr>
                <w:rFonts w:ascii="Aptos" w:hAnsi="Aptos" w:cs="Arial"/>
                <w:b/>
                <w:bCs/>
              </w:rPr>
            </w:pPr>
          </w:p>
        </w:tc>
        <w:tc>
          <w:tcPr>
            <w:tcW w:w="1996" w:type="dxa"/>
            <w:tcBorders>
              <w:top w:val="nil"/>
              <w:left w:val="nil"/>
              <w:bottom w:val="nil"/>
              <w:right w:val="nil"/>
            </w:tcBorders>
            <w:shd w:val="clear" w:color="auto" w:fill="auto"/>
            <w:noWrap/>
            <w:vAlign w:val="bottom"/>
            <w:hideMark/>
          </w:tcPr>
          <w:p w14:paraId="26983B8B" w14:textId="77777777" w:rsidR="007518F8" w:rsidRPr="00455AC9" w:rsidRDefault="007518F8" w:rsidP="00955DB9">
            <w:pPr>
              <w:rPr>
                <w:rFonts w:ascii="Aptos" w:hAnsi="Aptos"/>
                <w:sz w:val="20"/>
                <w:szCs w:val="20"/>
              </w:rPr>
            </w:pPr>
          </w:p>
        </w:tc>
      </w:tr>
      <w:tr w:rsidR="007518F8" w:rsidRPr="00455AC9" w14:paraId="156232D9" w14:textId="77777777" w:rsidTr="00955DB9">
        <w:trPr>
          <w:trHeight w:val="315"/>
        </w:trPr>
        <w:tc>
          <w:tcPr>
            <w:tcW w:w="7064" w:type="dxa"/>
            <w:gridSpan w:val="4"/>
            <w:tcBorders>
              <w:top w:val="nil"/>
              <w:left w:val="nil"/>
              <w:bottom w:val="nil"/>
              <w:right w:val="nil"/>
            </w:tcBorders>
            <w:shd w:val="clear" w:color="auto" w:fill="auto"/>
            <w:noWrap/>
            <w:vAlign w:val="bottom"/>
            <w:hideMark/>
          </w:tcPr>
          <w:p w14:paraId="2ADDADD3" w14:textId="77777777" w:rsidR="007518F8" w:rsidRPr="00455AC9" w:rsidRDefault="007518F8" w:rsidP="00955DB9">
            <w:pPr>
              <w:rPr>
                <w:rFonts w:ascii="Aptos" w:hAnsi="Aptos" w:cs="Arial"/>
                <w:b/>
                <w:bCs/>
                <w:sz w:val="22"/>
                <w:szCs w:val="22"/>
              </w:rPr>
            </w:pPr>
            <w:r w:rsidRPr="00455AC9">
              <w:rPr>
                <w:rFonts w:ascii="Aptos" w:hAnsi="Aptos" w:cs="Arial"/>
                <w:b/>
                <w:bCs/>
                <w:sz w:val="22"/>
                <w:szCs w:val="22"/>
              </w:rPr>
              <w:t>Annual Projected Non-Fuel Revenue Requirements</w:t>
            </w:r>
          </w:p>
        </w:tc>
      </w:tr>
      <w:tr w:rsidR="007518F8" w:rsidRPr="00455AC9" w14:paraId="4C2A72A5" w14:textId="77777777" w:rsidTr="00955DB9">
        <w:trPr>
          <w:trHeight w:val="315"/>
        </w:trPr>
        <w:tc>
          <w:tcPr>
            <w:tcW w:w="2881" w:type="dxa"/>
            <w:gridSpan w:val="2"/>
            <w:tcBorders>
              <w:top w:val="nil"/>
              <w:left w:val="nil"/>
              <w:bottom w:val="nil"/>
              <w:right w:val="nil"/>
            </w:tcBorders>
            <w:shd w:val="clear" w:color="auto" w:fill="auto"/>
            <w:noWrap/>
            <w:vAlign w:val="bottom"/>
            <w:hideMark/>
          </w:tcPr>
          <w:p w14:paraId="73457556" w14:textId="77777777" w:rsidR="007518F8" w:rsidRPr="00455AC9" w:rsidRDefault="007518F8" w:rsidP="00955DB9">
            <w:pPr>
              <w:rPr>
                <w:rFonts w:ascii="Aptos" w:hAnsi="Aptos" w:cs="Arial"/>
                <w:i/>
                <w:iCs/>
                <w:sz w:val="22"/>
                <w:szCs w:val="22"/>
              </w:rPr>
            </w:pPr>
            <w:r w:rsidRPr="00455AC9">
              <w:rPr>
                <w:rFonts w:ascii="Aptos" w:hAnsi="Aptos" w:cs="Arial"/>
                <w:i/>
                <w:iCs/>
                <w:sz w:val="22"/>
                <w:szCs w:val="22"/>
              </w:rPr>
              <w:t>Dollars in Thousands</w:t>
            </w:r>
          </w:p>
        </w:tc>
        <w:tc>
          <w:tcPr>
            <w:tcW w:w="2187" w:type="dxa"/>
            <w:tcBorders>
              <w:top w:val="nil"/>
              <w:left w:val="nil"/>
              <w:bottom w:val="nil"/>
              <w:right w:val="nil"/>
            </w:tcBorders>
            <w:shd w:val="clear" w:color="auto" w:fill="auto"/>
            <w:noWrap/>
            <w:vAlign w:val="bottom"/>
            <w:hideMark/>
          </w:tcPr>
          <w:p w14:paraId="4AB36186" w14:textId="77777777" w:rsidR="007518F8" w:rsidRPr="00455AC9" w:rsidRDefault="007518F8" w:rsidP="00955DB9">
            <w:pPr>
              <w:rPr>
                <w:rFonts w:ascii="Aptos" w:hAnsi="Aptos" w:cs="Arial"/>
                <w:i/>
                <w:iCs/>
                <w:sz w:val="22"/>
                <w:szCs w:val="22"/>
              </w:rPr>
            </w:pPr>
          </w:p>
        </w:tc>
        <w:tc>
          <w:tcPr>
            <w:tcW w:w="1996" w:type="dxa"/>
            <w:tcBorders>
              <w:top w:val="nil"/>
              <w:left w:val="nil"/>
              <w:bottom w:val="nil"/>
              <w:right w:val="nil"/>
            </w:tcBorders>
            <w:shd w:val="clear" w:color="auto" w:fill="auto"/>
            <w:noWrap/>
            <w:vAlign w:val="bottom"/>
            <w:hideMark/>
          </w:tcPr>
          <w:p w14:paraId="5EB12021" w14:textId="77777777" w:rsidR="007518F8" w:rsidRPr="00455AC9" w:rsidRDefault="007518F8" w:rsidP="00955DB9">
            <w:pPr>
              <w:rPr>
                <w:rFonts w:ascii="Aptos" w:hAnsi="Aptos"/>
                <w:sz w:val="20"/>
                <w:szCs w:val="20"/>
              </w:rPr>
            </w:pPr>
          </w:p>
        </w:tc>
      </w:tr>
      <w:tr w:rsidR="007518F8" w:rsidRPr="00455AC9" w14:paraId="624340E8" w14:textId="77777777" w:rsidTr="00955DB9">
        <w:trPr>
          <w:trHeight w:val="330"/>
        </w:trPr>
        <w:tc>
          <w:tcPr>
            <w:tcW w:w="694" w:type="dxa"/>
            <w:tcBorders>
              <w:top w:val="nil"/>
              <w:left w:val="nil"/>
              <w:bottom w:val="nil"/>
              <w:right w:val="nil"/>
            </w:tcBorders>
            <w:shd w:val="clear" w:color="auto" w:fill="auto"/>
            <w:noWrap/>
            <w:vAlign w:val="bottom"/>
            <w:hideMark/>
          </w:tcPr>
          <w:p w14:paraId="137D09EC" w14:textId="77777777" w:rsidR="007518F8" w:rsidRPr="00455AC9" w:rsidRDefault="007518F8" w:rsidP="00955DB9">
            <w:pPr>
              <w:rPr>
                <w:rFonts w:ascii="Aptos" w:hAnsi="Aptos"/>
                <w:sz w:val="20"/>
                <w:szCs w:val="20"/>
              </w:rPr>
            </w:pPr>
          </w:p>
        </w:tc>
        <w:tc>
          <w:tcPr>
            <w:tcW w:w="2187" w:type="dxa"/>
            <w:tcBorders>
              <w:top w:val="nil"/>
              <w:left w:val="nil"/>
              <w:bottom w:val="nil"/>
              <w:right w:val="nil"/>
            </w:tcBorders>
            <w:shd w:val="clear" w:color="auto" w:fill="auto"/>
            <w:noWrap/>
            <w:vAlign w:val="bottom"/>
            <w:hideMark/>
          </w:tcPr>
          <w:p w14:paraId="3EF25E61" w14:textId="77777777" w:rsidR="007518F8" w:rsidRPr="00455AC9" w:rsidRDefault="007518F8" w:rsidP="00955DB9">
            <w:pPr>
              <w:rPr>
                <w:rFonts w:ascii="Aptos" w:hAnsi="Aptos"/>
                <w:sz w:val="20"/>
                <w:szCs w:val="20"/>
              </w:rPr>
            </w:pPr>
          </w:p>
        </w:tc>
        <w:tc>
          <w:tcPr>
            <w:tcW w:w="2187" w:type="dxa"/>
            <w:tcBorders>
              <w:top w:val="nil"/>
              <w:left w:val="nil"/>
              <w:bottom w:val="nil"/>
              <w:right w:val="nil"/>
            </w:tcBorders>
            <w:shd w:val="clear" w:color="auto" w:fill="auto"/>
            <w:noWrap/>
            <w:vAlign w:val="bottom"/>
            <w:hideMark/>
          </w:tcPr>
          <w:p w14:paraId="731B7931" w14:textId="77777777" w:rsidR="007518F8" w:rsidRPr="00455AC9" w:rsidRDefault="007518F8" w:rsidP="00955DB9">
            <w:pPr>
              <w:rPr>
                <w:rFonts w:ascii="Aptos" w:hAnsi="Aptos"/>
                <w:sz w:val="20"/>
                <w:szCs w:val="20"/>
              </w:rPr>
            </w:pPr>
          </w:p>
        </w:tc>
        <w:tc>
          <w:tcPr>
            <w:tcW w:w="1996" w:type="dxa"/>
            <w:tcBorders>
              <w:top w:val="nil"/>
              <w:left w:val="nil"/>
              <w:bottom w:val="nil"/>
              <w:right w:val="nil"/>
            </w:tcBorders>
            <w:shd w:val="clear" w:color="auto" w:fill="auto"/>
            <w:noWrap/>
            <w:vAlign w:val="bottom"/>
            <w:hideMark/>
          </w:tcPr>
          <w:p w14:paraId="0005315C" w14:textId="77777777" w:rsidR="007518F8" w:rsidRPr="00455AC9" w:rsidRDefault="007518F8" w:rsidP="00955DB9">
            <w:pPr>
              <w:rPr>
                <w:rFonts w:ascii="Aptos" w:hAnsi="Aptos"/>
                <w:sz w:val="20"/>
                <w:szCs w:val="20"/>
              </w:rPr>
            </w:pPr>
          </w:p>
        </w:tc>
      </w:tr>
      <w:tr w:rsidR="007518F8" w:rsidRPr="00455AC9" w14:paraId="5276DFAC" w14:textId="77777777" w:rsidTr="00955DB9">
        <w:trPr>
          <w:trHeight w:val="330"/>
        </w:trPr>
        <w:tc>
          <w:tcPr>
            <w:tcW w:w="69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91DDDBF" w14:textId="77777777" w:rsidR="007518F8" w:rsidRPr="00455AC9" w:rsidRDefault="007518F8" w:rsidP="00955DB9">
            <w:pPr>
              <w:jc w:val="center"/>
              <w:rPr>
                <w:rFonts w:ascii="Aptos" w:hAnsi="Aptos" w:cs="Arial"/>
                <w:b/>
                <w:bCs/>
                <w:sz w:val="22"/>
                <w:szCs w:val="22"/>
              </w:rPr>
            </w:pPr>
            <w:r w:rsidRPr="00455AC9">
              <w:rPr>
                <w:rFonts w:ascii="Aptos" w:hAnsi="Aptos" w:cs="Arial"/>
                <w:b/>
                <w:bCs/>
                <w:sz w:val="22"/>
                <w:szCs w:val="22"/>
              </w:rPr>
              <w:t>Year</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19D0CB72" w14:textId="77777777" w:rsidR="007518F8" w:rsidRPr="00455AC9" w:rsidRDefault="007518F8" w:rsidP="00955DB9">
            <w:pPr>
              <w:jc w:val="center"/>
              <w:rPr>
                <w:rFonts w:ascii="Aptos" w:hAnsi="Aptos" w:cs="Arial"/>
                <w:b/>
                <w:bCs/>
                <w:sz w:val="22"/>
                <w:szCs w:val="22"/>
              </w:rPr>
            </w:pPr>
            <w:r w:rsidRPr="00455AC9">
              <w:rPr>
                <w:rFonts w:ascii="Aptos" w:hAnsi="Aptos" w:cs="Arial"/>
                <w:b/>
                <w:bCs/>
                <w:sz w:val="22"/>
                <w:szCs w:val="22"/>
              </w:rPr>
              <w:t>O&amp;M</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7A198CD5" w14:textId="77777777" w:rsidR="007518F8" w:rsidRPr="00455AC9" w:rsidRDefault="007518F8" w:rsidP="00955DB9">
            <w:pPr>
              <w:jc w:val="center"/>
              <w:rPr>
                <w:rFonts w:ascii="Aptos" w:hAnsi="Aptos" w:cs="Arial"/>
                <w:b/>
                <w:bCs/>
                <w:sz w:val="22"/>
                <w:szCs w:val="22"/>
              </w:rPr>
            </w:pPr>
            <w:r w:rsidRPr="00455AC9">
              <w:rPr>
                <w:rFonts w:ascii="Aptos" w:hAnsi="Aptos" w:cs="Arial"/>
                <w:b/>
                <w:bCs/>
                <w:sz w:val="22"/>
                <w:szCs w:val="22"/>
              </w:rPr>
              <w:t>Project Capital</w:t>
            </w:r>
          </w:p>
        </w:tc>
        <w:tc>
          <w:tcPr>
            <w:tcW w:w="1996" w:type="dxa"/>
            <w:tcBorders>
              <w:top w:val="single" w:sz="8" w:space="0" w:color="auto"/>
              <w:left w:val="nil"/>
              <w:bottom w:val="single" w:sz="8" w:space="0" w:color="auto"/>
              <w:right w:val="single" w:sz="8" w:space="0" w:color="auto"/>
            </w:tcBorders>
            <w:shd w:val="clear" w:color="auto" w:fill="auto"/>
            <w:noWrap/>
            <w:vAlign w:val="bottom"/>
            <w:hideMark/>
          </w:tcPr>
          <w:p w14:paraId="413CBEF7" w14:textId="77777777" w:rsidR="007518F8" w:rsidRPr="00455AC9" w:rsidRDefault="007518F8" w:rsidP="00955DB9">
            <w:pPr>
              <w:jc w:val="center"/>
              <w:rPr>
                <w:rFonts w:ascii="Aptos" w:hAnsi="Aptos" w:cs="Arial"/>
                <w:b/>
                <w:bCs/>
                <w:sz w:val="22"/>
                <w:szCs w:val="22"/>
              </w:rPr>
            </w:pPr>
            <w:r w:rsidRPr="00455AC9">
              <w:rPr>
                <w:rFonts w:ascii="Aptos" w:hAnsi="Aptos" w:cs="Arial"/>
                <w:b/>
                <w:bCs/>
                <w:sz w:val="22"/>
                <w:szCs w:val="22"/>
              </w:rPr>
              <w:t>Total</w:t>
            </w:r>
          </w:p>
        </w:tc>
      </w:tr>
      <w:tr w:rsidR="00FE0EEB" w:rsidRPr="00455AC9" w14:paraId="0F024409"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356FB070"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2026</w:t>
            </w:r>
          </w:p>
        </w:tc>
        <w:tc>
          <w:tcPr>
            <w:tcW w:w="2187" w:type="dxa"/>
            <w:tcBorders>
              <w:top w:val="nil"/>
              <w:left w:val="nil"/>
              <w:bottom w:val="single" w:sz="4" w:space="0" w:color="auto"/>
              <w:right w:val="single" w:sz="4" w:space="0" w:color="auto"/>
            </w:tcBorders>
            <w:shd w:val="clear" w:color="auto" w:fill="auto"/>
            <w:noWrap/>
            <w:vAlign w:val="bottom"/>
            <w:hideMark/>
          </w:tcPr>
          <w:p w14:paraId="18D08232" w14:textId="3F5F5231" w:rsidR="00FE0EEB" w:rsidRPr="00455AC9" w:rsidRDefault="00FE0EEB" w:rsidP="00FE0EEB">
            <w:pPr>
              <w:jc w:val="center"/>
              <w:rPr>
                <w:rFonts w:ascii="Aptos" w:hAnsi="Aptos" w:cs="Arial"/>
                <w:sz w:val="22"/>
                <w:szCs w:val="22"/>
                <w:highlight w:val="yellow"/>
              </w:rPr>
            </w:pPr>
            <w:r w:rsidRPr="0048170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121F72E9" w14:textId="40B24DC9" w:rsidR="00FE0EEB" w:rsidRPr="00455AC9" w:rsidRDefault="00FE0EEB" w:rsidP="00FE0EEB">
            <w:pPr>
              <w:jc w:val="center"/>
              <w:rPr>
                <w:rFonts w:ascii="Aptos" w:hAnsi="Aptos" w:cs="Arial"/>
                <w:sz w:val="22"/>
                <w:szCs w:val="22"/>
                <w:highlight w:val="yellow"/>
              </w:rPr>
            </w:pPr>
            <w:r w:rsidRPr="0048170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5B8817B4" w14:textId="3A3DEFF1" w:rsidR="00FE0EEB" w:rsidRPr="00455AC9" w:rsidRDefault="00FE0EEB" w:rsidP="00FE0EEB">
            <w:pPr>
              <w:jc w:val="center"/>
              <w:rPr>
                <w:rFonts w:ascii="Aptos" w:hAnsi="Aptos" w:cs="Arial"/>
                <w:sz w:val="22"/>
                <w:szCs w:val="22"/>
                <w:highlight w:val="yellow"/>
              </w:rPr>
            </w:pPr>
            <w:r w:rsidRPr="00481702">
              <w:rPr>
                <w:rFonts w:ascii="Aptos" w:hAnsi="Aptos"/>
                <w:b/>
                <w:bCs/>
                <w:sz w:val="22"/>
                <w:szCs w:val="22"/>
              </w:rPr>
              <w:t>REDACTED</w:t>
            </w:r>
          </w:p>
        </w:tc>
      </w:tr>
      <w:tr w:rsidR="00FE0EEB" w:rsidRPr="00455AC9" w14:paraId="0FAC238E"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64F8D978"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2027</w:t>
            </w:r>
          </w:p>
        </w:tc>
        <w:tc>
          <w:tcPr>
            <w:tcW w:w="2187" w:type="dxa"/>
            <w:tcBorders>
              <w:top w:val="nil"/>
              <w:left w:val="nil"/>
              <w:bottom w:val="single" w:sz="4" w:space="0" w:color="auto"/>
              <w:right w:val="single" w:sz="4" w:space="0" w:color="auto"/>
            </w:tcBorders>
            <w:shd w:val="clear" w:color="auto" w:fill="auto"/>
            <w:noWrap/>
            <w:vAlign w:val="bottom"/>
            <w:hideMark/>
          </w:tcPr>
          <w:p w14:paraId="39BBC662" w14:textId="05E26D29" w:rsidR="00FE0EEB" w:rsidRPr="00455AC9" w:rsidRDefault="00FE0EEB" w:rsidP="00FE0EEB">
            <w:pPr>
              <w:jc w:val="center"/>
              <w:rPr>
                <w:rFonts w:ascii="Aptos" w:hAnsi="Aptos" w:cs="Arial"/>
                <w:sz w:val="22"/>
                <w:szCs w:val="22"/>
                <w:highlight w:val="yellow"/>
              </w:rPr>
            </w:pPr>
            <w:r w:rsidRPr="0048170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73B665C1" w14:textId="571C3403" w:rsidR="00FE0EEB" w:rsidRPr="00455AC9" w:rsidRDefault="00FE0EEB" w:rsidP="00FE0EEB">
            <w:pPr>
              <w:jc w:val="center"/>
              <w:rPr>
                <w:rFonts w:ascii="Aptos" w:hAnsi="Aptos" w:cs="Arial"/>
                <w:sz w:val="22"/>
                <w:szCs w:val="22"/>
                <w:highlight w:val="yellow"/>
              </w:rPr>
            </w:pPr>
            <w:r w:rsidRPr="0048170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376A9A3F" w14:textId="6F5C8386" w:rsidR="00FE0EEB" w:rsidRPr="00455AC9" w:rsidRDefault="00FE0EEB" w:rsidP="00FE0EEB">
            <w:pPr>
              <w:jc w:val="center"/>
              <w:rPr>
                <w:rFonts w:ascii="Aptos" w:hAnsi="Aptos" w:cs="Arial"/>
                <w:sz w:val="22"/>
                <w:szCs w:val="22"/>
                <w:highlight w:val="yellow"/>
              </w:rPr>
            </w:pPr>
            <w:r w:rsidRPr="00481702">
              <w:rPr>
                <w:rFonts w:ascii="Aptos" w:hAnsi="Aptos"/>
                <w:b/>
                <w:bCs/>
                <w:sz w:val="22"/>
                <w:szCs w:val="22"/>
              </w:rPr>
              <w:t>REDACTED</w:t>
            </w:r>
          </w:p>
        </w:tc>
      </w:tr>
      <w:tr w:rsidR="00FE0EEB" w:rsidRPr="00455AC9" w14:paraId="569D0023"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59DCA8B2"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2028</w:t>
            </w:r>
          </w:p>
        </w:tc>
        <w:tc>
          <w:tcPr>
            <w:tcW w:w="2187" w:type="dxa"/>
            <w:tcBorders>
              <w:top w:val="nil"/>
              <w:left w:val="nil"/>
              <w:bottom w:val="single" w:sz="4" w:space="0" w:color="auto"/>
              <w:right w:val="single" w:sz="4" w:space="0" w:color="auto"/>
            </w:tcBorders>
            <w:shd w:val="clear" w:color="auto" w:fill="auto"/>
            <w:noWrap/>
            <w:vAlign w:val="bottom"/>
            <w:hideMark/>
          </w:tcPr>
          <w:p w14:paraId="014091A7" w14:textId="54407FFE"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2520771B" w14:textId="10A483DB"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69860C91" w14:textId="023C9428"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r>
      <w:tr w:rsidR="00FE0EEB" w:rsidRPr="00455AC9" w14:paraId="3EF8A184"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601B1E9F"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2029</w:t>
            </w:r>
          </w:p>
        </w:tc>
        <w:tc>
          <w:tcPr>
            <w:tcW w:w="2187" w:type="dxa"/>
            <w:tcBorders>
              <w:top w:val="nil"/>
              <w:left w:val="nil"/>
              <w:bottom w:val="single" w:sz="4" w:space="0" w:color="auto"/>
              <w:right w:val="single" w:sz="4" w:space="0" w:color="auto"/>
            </w:tcBorders>
            <w:shd w:val="clear" w:color="auto" w:fill="auto"/>
            <w:noWrap/>
            <w:vAlign w:val="bottom"/>
            <w:hideMark/>
          </w:tcPr>
          <w:p w14:paraId="0B72A6C9" w14:textId="1E9F1653"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48752B82" w14:textId="19B84B78"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521306CC" w14:textId="3B3523B5"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r>
      <w:tr w:rsidR="00FE0EEB" w:rsidRPr="00455AC9" w14:paraId="21163465"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635923E3"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2030</w:t>
            </w:r>
          </w:p>
        </w:tc>
        <w:tc>
          <w:tcPr>
            <w:tcW w:w="2187" w:type="dxa"/>
            <w:tcBorders>
              <w:top w:val="nil"/>
              <w:left w:val="nil"/>
              <w:bottom w:val="single" w:sz="4" w:space="0" w:color="auto"/>
              <w:right w:val="single" w:sz="4" w:space="0" w:color="auto"/>
            </w:tcBorders>
            <w:shd w:val="clear" w:color="auto" w:fill="auto"/>
            <w:noWrap/>
            <w:vAlign w:val="bottom"/>
            <w:hideMark/>
          </w:tcPr>
          <w:p w14:paraId="6DC29A9F" w14:textId="3DE3753C"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5DB2B9D3" w14:textId="7E0218DA"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2C8FBB6E" w14:textId="226714C7"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r>
      <w:tr w:rsidR="00FE0EEB" w:rsidRPr="00455AC9" w14:paraId="16E7CA10"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6BE4BA77"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2031</w:t>
            </w:r>
          </w:p>
        </w:tc>
        <w:tc>
          <w:tcPr>
            <w:tcW w:w="2187" w:type="dxa"/>
            <w:tcBorders>
              <w:top w:val="nil"/>
              <w:left w:val="nil"/>
              <w:bottom w:val="single" w:sz="4" w:space="0" w:color="auto"/>
              <w:right w:val="single" w:sz="4" w:space="0" w:color="auto"/>
            </w:tcBorders>
            <w:shd w:val="clear" w:color="auto" w:fill="auto"/>
            <w:noWrap/>
            <w:vAlign w:val="bottom"/>
            <w:hideMark/>
          </w:tcPr>
          <w:p w14:paraId="40D254C7" w14:textId="529FF5A4"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600B1F59" w14:textId="4B4A0ECA"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25BE76FF" w14:textId="1B8CC09D"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r>
      <w:tr w:rsidR="00FE0EEB" w:rsidRPr="00455AC9" w14:paraId="03FE666D"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553F8ED8"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2032</w:t>
            </w:r>
          </w:p>
        </w:tc>
        <w:tc>
          <w:tcPr>
            <w:tcW w:w="2187" w:type="dxa"/>
            <w:tcBorders>
              <w:top w:val="nil"/>
              <w:left w:val="nil"/>
              <w:bottom w:val="single" w:sz="4" w:space="0" w:color="auto"/>
              <w:right w:val="single" w:sz="4" w:space="0" w:color="auto"/>
            </w:tcBorders>
            <w:shd w:val="clear" w:color="auto" w:fill="auto"/>
            <w:noWrap/>
            <w:vAlign w:val="bottom"/>
            <w:hideMark/>
          </w:tcPr>
          <w:p w14:paraId="0257D5CE" w14:textId="270AD884"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7EB1F16F" w14:textId="1DDEF552"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0B8838F9" w14:textId="064E7E59"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r>
      <w:tr w:rsidR="00FE0EEB" w:rsidRPr="00455AC9" w14:paraId="1EB92C2C"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51AC1F64"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2033</w:t>
            </w:r>
          </w:p>
        </w:tc>
        <w:tc>
          <w:tcPr>
            <w:tcW w:w="2187" w:type="dxa"/>
            <w:tcBorders>
              <w:top w:val="nil"/>
              <w:left w:val="nil"/>
              <w:bottom w:val="single" w:sz="4" w:space="0" w:color="auto"/>
              <w:right w:val="single" w:sz="4" w:space="0" w:color="auto"/>
            </w:tcBorders>
            <w:shd w:val="clear" w:color="auto" w:fill="auto"/>
            <w:noWrap/>
            <w:vAlign w:val="bottom"/>
            <w:hideMark/>
          </w:tcPr>
          <w:p w14:paraId="533D1738" w14:textId="3A0E24D4"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69B09BA7" w14:textId="7A5D3A8C"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37504D7B" w14:textId="2EFB8D25"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r>
      <w:tr w:rsidR="00FE0EEB" w:rsidRPr="00455AC9" w14:paraId="503A6998"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40E04836"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2034</w:t>
            </w:r>
          </w:p>
        </w:tc>
        <w:tc>
          <w:tcPr>
            <w:tcW w:w="2187" w:type="dxa"/>
            <w:tcBorders>
              <w:top w:val="nil"/>
              <w:left w:val="nil"/>
              <w:bottom w:val="single" w:sz="4" w:space="0" w:color="auto"/>
              <w:right w:val="single" w:sz="4" w:space="0" w:color="auto"/>
            </w:tcBorders>
            <w:shd w:val="clear" w:color="auto" w:fill="auto"/>
            <w:noWrap/>
            <w:vAlign w:val="bottom"/>
            <w:hideMark/>
          </w:tcPr>
          <w:p w14:paraId="773F0A3E" w14:textId="7637462A"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4878E96E" w14:textId="29568A08"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619FF301" w14:textId="5095ECF3"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r>
      <w:tr w:rsidR="00FE0EEB" w:rsidRPr="00455AC9" w14:paraId="584C065A"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6BF1CC33"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2035</w:t>
            </w:r>
          </w:p>
        </w:tc>
        <w:tc>
          <w:tcPr>
            <w:tcW w:w="2187" w:type="dxa"/>
            <w:tcBorders>
              <w:top w:val="nil"/>
              <w:left w:val="nil"/>
              <w:bottom w:val="single" w:sz="4" w:space="0" w:color="auto"/>
              <w:right w:val="single" w:sz="4" w:space="0" w:color="auto"/>
            </w:tcBorders>
            <w:shd w:val="clear" w:color="auto" w:fill="auto"/>
            <w:noWrap/>
            <w:vAlign w:val="bottom"/>
            <w:hideMark/>
          </w:tcPr>
          <w:p w14:paraId="3633B484" w14:textId="57AD71CA"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78A10CAF" w14:textId="15613C73"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55708285" w14:textId="3BD84C83"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r>
      <w:tr w:rsidR="00FE0EEB" w:rsidRPr="00455AC9" w14:paraId="512460B0"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779C82F5"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2036</w:t>
            </w:r>
          </w:p>
        </w:tc>
        <w:tc>
          <w:tcPr>
            <w:tcW w:w="2187" w:type="dxa"/>
            <w:tcBorders>
              <w:top w:val="nil"/>
              <w:left w:val="nil"/>
              <w:bottom w:val="single" w:sz="4" w:space="0" w:color="auto"/>
              <w:right w:val="single" w:sz="4" w:space="0" w:color="auto"/>
            </w:tcBorders>
            <w:shd w:val="clear" w:color="auto" w:fill="auto"/>
            <w:noWrap/>
            <w:vAlign w:val="bottom"/>
            <w:hideMark/>
          </w:tcPr>
          <w:p w14:paraId="4A58F028" w14:textId="27FC3591"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510211CF" w14:textId="3A480C37"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577225E3" w14:textId="785CEB99"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r>
      <w:tr w:rsidR="00FE0EEB" w:rsidRPr="00455AC9" w14:paraId="66309445"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7B9E1700"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2037</w:t>
            </w:r>
          </w:p>
        </w:tc>
        <w:tc>
          <w:tcPr>
            <w:tcW w:w="2187" w:type="dxa"/>
            <w:tcBorders>
              <w:top w:val="nil"/>
              <w:left w:val="nil"/>
              <w:bottom w:val="single" w:sz="4" w:space="0" w:color="auto"/>
              <w:right w:val="single" w:sz="4" w:space="0" w:color="auto"/>
            </w:tcBorders>
            <w:shd w:val="clear" w:color="auto" w:fill="auto"/>
            <w:noWrap/>
            <w:vAlign w:val="bottom"/>
            <w:hideMark/>
          </w:tcPr>
          <w:p w14:paraId="7AE55DBF" w14:textId="3C860502"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4C4A673D" w14:textId="12E2F996"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5D677CEE" w14:textId="5D7B0CB6"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r>
      <w:tr w:rsidR="00FE0EEB" w:rsidRPr="00455AC9" w14:paraId="1D5BA5FD" w14:textId="77777777" w:rsidTr="00FE0EEB">
        <w:trPr>
          <w:trHeight w:val="270"/>
        </w:trPr>
        <w:tc>
          <w:tcPr>
            <w:tcW w:w="694" w:type="dxa"/>
            <w:tcBorders>
              <w:top w:val="nil"/>
              <w:left w:val="single" w:sz="8" w:space="0" w:color="auto"/>
              <w:bottom w:val="nil"/>
              <w:right w:val="single" w:sz="4" w:space="0" w:color="auto"/>
            </w:tcBorders>
            <w:shd w:val="clear" w:color="auto" w:fill="auto"/>
            <w:noWrap/>
            <w:vAlign w:val="bottom"/>
            <w:hideMark/>
          </w:tcPr>
          <w:p w14:paraId="70B504CA"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2038</w:t>
            </w:r>
          </w:p>
        </w:tc>
        <w:tc>
          <w:tcPr>
            <w:tcW w:w="2187" w:type="dxa"/>
            <w:tcBorders>
              <w:top w:val="nil"/>
              <w:left w:val="nil"/>
              <w:bottom w:val="nil"/>
              <w:right w:val="single" w:sz="4" w:space="0" w:color="auto"/>
            </w:tcBorders>
            <w:shd w:val="clear" w:color="auto" w:fill="auto"/>
            <w:noWrap/>
            <w:vAlign w:val="bottom"/>
            <w:hideMark/>
          </w:tcPr>
          <w:p w14:paraId="6B859E89" w14:textId="218918A4"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2187" w:type="dxa"/>
            <w:tcBorders>
              <w:top w:val="nil"/>
              <w:left w:val="nil"/>
              <w:bottom w:val="nil"/>
              <w:right w:val="single" w:sz="4" w:space="0" w:color="auto"/>
            </w:tcBorders>
            <w:shd w:val="clear" w:color="auto" w:fill="auto"/>
            <w:noWrap/>
            <w:vAlign w:val="bottom"/>
            <w:hideMark/>
          </w:tcPr>
          <w:p w14:paraId="001FD001" w14:textId="74B0400C"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1996" w:type="dxa"/>
            <w:tcBorders>
              <w:top w:val="nil"/>
              <w:left w:val="nil"/>
              <w:bottom w:val="nil"/>
              <w:right w:val="single" w:sz="8" w:space="0" w:color="auto"/>
            </w:tcBorders>
            <w:shd w:val="clear" w:color="auto" w:fill="auto"/>
            <w:noWrap/>
            <w:vAlign w:val="bottom"/>
            <w:hideMark/>
          </w:tcPr>
          <w:p w14:paraId="5F7B6EEF" w14:textId="1D225C72"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r>
      <w:tr w:rsidR="00FE0EEB" w:rsidRPr="00455AC9" w14:paraId="3FB69F98" w14:textId="77777777" w:rsidTr="00FE0EEB">
        <w:trPr>
          <w:trHeight w:val="270"/>
        </w:trPr>
        <w:tc>
          <w:tcPr>
            <w:tcW w:w="69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FFB90A2"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Total</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50E879C2" w14:textId="43127AF0"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0193D854" w14:textId="1082DCC7"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c>
          <w:tcPr>
            <w:tcW w:w="1996" w:type="dxa"/>
            <w:tcBorders>
              <w:top w:val="single" w:sz="8" w:space="0" w:color="auto"/>
              <w:left w:val="nil"/>
              <w:bottom w:val="single" w:sz="8" w:space="0" w:color="auto"/>
              <w:right w:val="single" w:sz="8" w:space="0" w:color="auto"/>
            </w:tcBorders>
            <w:shd w:val="clear" w:color="auto" w:fill="auto"/>
            <w:noWrap/>
            <w:vAlign w:val="bottom"/>
            <w:hideMark/>
          </w:tcPr>
          <w:p w14:paraId="1FDEC19E" w14:textId="7EB6990E" w:rsidR="00FE0EEB" w:rsidRPr="00455AC9" w:rsidRDefault="00FE0EEB" w:rsidP="00FE0EEB">
            <w:pPr>
              <w:jc w:val="center"/>
              <w:rPr>
                <w:rFonts w:ascii="Aptos" w:hAnsi="Aptos" w:cs="Arial"/>
                <w:sz w:val="22"/>
                <w:szCs w:val="22"/>
              </w:rPr>
            </w:pPr>
            <w:r w:rsidRPr="00481702">
              <w:rPr>
                <w:rFonts w:ascii="Aptos" w:hAnsi="Aptos"/>
                <w:b/>
                <w:bCs/>
                <w:sz w:val="22"/>
                <w:szCs w:val="22"/>
              </w:rPr>
              <w:t>REDACTED</w:t>
            </w:r>
          </w:p>
        </w:tc>
      </w:tr>
    </w:tbl>
    <w:p w14:paraId="5C155D5A" w14:textId="77777777" w:rsidR="007518F8" w:rsidRPr="00455AC9" w:rsidRDefault="007518F8" w:rsidP="007518F8">
      <w:pPr>
        <w:rPr>
          <w:rFonts w:ascii="Aptos" w:hAnsi="Aptos"/>
        </w:rPr>
      </w:pPr>
    </w:p>
    <w:p w14:paraId="3AAB20A9" w14:textId="77777777" w:rsidR="007518F8" w:rsidRPr="00455AC9" w:rsidRDefault="007518F8" w:rsidP="007518F8">
      <w:pPr>
        <w:rPr>
          <w:rFonts w:ascii="Aptos" w:hAnsi="Aptos" w:cs="Arial"/>
          <w:b/>
          <w:bCs/>
          <w:sz w:val="20"/>
          <w:szCs w:val="20"/>
        </w:rPr>
      </w:pPr>
      <w:r w:rsidRPr="00455AC9">
        <w:rPr>
          <w:rFonts w:ascii="Aptos" w:hAnsi="Aptos" w:cs="Arial"/>
          <w:b/>
          <w:bCs/>
          <w:sz w:val="22"/>
          <w:szCs w:val="22"/>
        </w:rPr>
        <w:t>Notes:</w:t>
      </w:r>
    </w:p>
    <w:p w14:paraId="5210BA80" w14:textId="77777777" w:rsidR="007518F8" w:rsidRPr="00455AC9" w:rsidRDefault="007518F8" w:rsidP="007518F8">
      <w:pPr>
        <w:numPr>
          <w:ilvl w:val="0"/>
          <w:numId w:val="8"/>
        </w:numPr>
        <w:jc w:val="both"/>
        <w:rPr>
          <w:rFonts w:ascii="Aptos" w:hAnsi="Aptos" w:cs="Arial"/>
          <w:color w:val="000000"/>
          <w:sz w:val="20"/>
          <w:szCs w:val="20"/>
        </w:rPr>
      </w:pPr>
      <w:r w:rsidRPr="00455AC9">
        <w:rPr>
          <w:rFonts w:ascii="Aptos" w:hAnsi="Aptos" w:cs="Arial"/>
          <w:color w:val="000000"/>
          <w:sz w:val="20"/>
          <w:szCs w:val="20"/>
        </w:rPr>
        <w:t>These projections are based on allocations and trended data from Georgia Power’s budget process.</w:t>
      </w:r>
    </w:p>
    <w:p w14:paraId="66CFA8CC" w14:textId="77777777" w:rsidR="007518F8" w:rsidRPr="00455AC9" w:rsidRDefault="007518F8" w:rsidP="007518F8">
      <w:pPr>
        <w:numPr>
          <w:ilvl w:val="0"/>
          <w:numId w:val="8"/>
        </w:numPr>
        <w:jc w:val="both"/>
        <w:rPr>
          <w:rFonts w:ascii="Aptos" w:hAnsi="Aptos" w:cs="Arial"/>
          <w:color w:val="000000"/>
          <w:sz w:val="20"/>
          <w:szCs w:val="20"/>
        </w:rPr>
      </w:pPr>
      <w:r w:rsidRPr="00455AC9">
        <w:rPr>
          <w:rFonts w:ascii="Aptos" w:hAnsi="Aptos" w:cs="Arial"/>
          <w:color w:val="000000"/>
          <w:sz w:val="20"/>
          <w:szCs w:val="20"/>
        </w:rPr>
        <w:t>Capital revenue requirements reflect annual depreciation, carrying cost, income taxes, and property taxes.</w:t>
      </w:r>
    </w:p>
    <w:p w14:paraId="478B9451" w14:textId="77777777" w:rsidR="007518F8" w:rsidRPr="00455AC9" w:rsidRDefault="007518F8" w:rsidP="007518F8">
      <w:pPr>
        <w:numPr>
          <w:ilvl w:val="0"/>
          <w:numId w:val="8"/>
        </w:numPr>
        <w:jc w:val="both"/>
        <w:rPr>
          <w:rFonts w:ascii="Aptos" w:hAnsi="Aptos" w:cs="Arial"/>
        </w:rPr>
      </w:pPr>
      <w:r w:rsidRPr="00455AC9">
        <w:rPr>
          <w:rFonts w:ascii="Aptos" w:hAnsi="Aptos" w:cs="Arial"/>
          <w:color w:val="000000"/>
          <w:sz w:val="20"/>
          <w:szCs w:val="20"/>
        </w:rPr>
        <w:t>O&amp;M revenue requirements reflect the balance of revenue requirements and contain traditional O&amp;M costs such as fixed O&amp;M, and A&amp;G allocations.</w:t>
      </w:r>
    </w:p>
    <w:p w14:paraId="50C5CB14" w14:textId="77777777" w:rsidR="007518F8" w:rsidRPr="00455AC9" w:rsidRDefault="007518F8" w:rsidP="007518F8">
      <w:pPr>
        <w:numPr>
          <w:ilvl w:val="0"/>
          <w:numId w:val="8"/>
        </w:numPr>
        <w:jc w:val="both"/>
        <w:rPr>
          <w:rFonts w:ascii="Aptos" w:hAnsi="Aptos" w:cs="Arial"/>
          <w:color w:val="000000"/>
          <w:sz w:val="20"/>
          <w:szCs w:val="20"/>
        </w:rPr>
      </w:pPr>
      <w:r w:rsidRPr="00455AC9">
        <w:rPr>
          <w:rFonts w:ascii="Aptos" w:hAnsi="Aptos" w:cs="Arial"/>
          <w:color w:val="000000"/>
          <w:sz w:val="20"/>
          <w:szCs w:val="20"/>
        </w:rPr>
        <w:t>The non-fuel revenue requirements shown above do not include variable dispatch costs (including variable environmental O&amp;M costs) as those are included in the market value calculation for this portion of Plant Scherer Unit 3. Those costs will be included in retail non-fuel revenue requirements if the offer is accepted.</w:t>
      </w:r>
    </w:p>
    <w:p w14:paraId="2F1A347C" w14:textId="77777777" w:rsidR="008B07F2" w:rsidRPr="00455AC9" w:rsidRDefault="008B07F2">
      <w:pPr>
        <w:rPr>
          <w:rFonts w:ascii="Aptos" w:hAnsi="Aptos" w:cs="Arial"/>
          <w:color w:val="000000"/>
          <w:sz w:val="20"/>
          <w:szCs w:val="20"/>
        </w:rPr>
      </w:pPr>
      <w:r w:rsidRPr="00455AC9">
        <w:rPr>
          <w:rFonts w:ascii="Aptos" w:hAnsi="Aptos" w:cs="Arial"/>
          <w:color w:val="000000"/>
          <w:sz w:val="20"/>
          <w:szCs w:val="20"/>
        </w:rPr>
        <w:br w:type="page"/>
      </w:r>
    </w:p>
    <w:p w14:paraId="16E4F1D3" w14:textId="77777777" w:rsidR="008B07F2" w:rsidRPr="00455AC9" w:rsidRDefault="008B07F2" w:rsidP="008B07F2">
      <w:pPr>
        <w:spacing w:after="240" w:line="360" w:lineRule="auto"/>
        <w:ind w:left="720"/>
        <w:jc w:val="right"/>
        <w:rPr>
          <w:rFonts w:ascii="Aptos" w:hAnsi="Aptos" w:cs="Arial"/>
          <w:sz w:val="22"/>
        </w:rPr>
      </w:pPr>
      <w:r w:rsidRPr="00455AC9">
        <w:rPr>
          <w:rFonts w:ascii="Aptos" w:hAnsi="Aptos" w:cs="Arial"/>
          <w:sz w:val="22"/>
          <w:szCs w:val="22"/>
        </w:rPr>
        <w:t>Attachment 1</w:t>
      </w:r>
    </w:p>
    <w:tbl>
      <w:tblPr>
        <w:tblW w:w="7064" w:type="dxa"/>
        <w:tblLook w:val="04A0" w:firstRow="1" w:lastRow="0" w:firstColumn="1" w:lastColumn="0" w:noHBand="0" w:noVBand="1"/>
      </w:tblPr>
      <w:tblGrid>
        <w:gridCol w:w="694"/>
        <w:gridCol w:w="2187"/>
        <w:gridCol w:w="2187"/>
        <w:gridCol w:w="1996"/>
      </w:tblGrid>
      <w:tr w:rsidR="008B07F2" w:rsidRPr="00455AC9" w14:paraId="41B2A94D" w14:textId="77777777" w:rsidTr="00622FFF">
        <w:trPr>
          <w:trHeight w:val="315"/>
        </w:trPr>
        <w:tc>
          <w:tcPr>
            <w:tcW w:w="5068" w:type="dxa"/>
            <w:gridSpan w:val="3"/>
            <w:tcBorders>
              <w:top w:val="nil"/>
              <w:left w:val="nil"/>
              <w:bottom w:val="nil"/>
              <w:right w:val="nil"/>
            </w:tcBorders>
            <w:shd w:val="clear" w:color="auto" w:fill="auto"/>
            <w:noWrap/>
            <w:vAlign w:val="bottom"/>
          </w:tcPr>
          <w:p w14:paraId="681DDCB1" w14:textId="0DC7B12B" w:rsidR="008B07F2" w:rsidRPr="00455AC9" w:rsidRDefault="00A12BD3" w:rsidP="0004051A">
            <w:pPr>
              <w:rPr>
                <w:rFonts w:ascii="Aptos" w:hAnsi="Aptos" w:cs="Arial"/>
                <w:b/>
                <w:bCs/>
              </w:rPr>
            </w:pPr>
            <w:r w:rsidRPr="00455AC9">
              <w:rPr>
                <w:rFonts w:ascii="Aptos" w:hAnsi="Aptos" w:cs="Arial"/>
                <w:b/>
                <w:bCs/>
              </w:rPr>
              <w:t>Flint EMC Steam Block (55.337 MW)</w:t>
            </w:r>
          </w:p>
        </w:tc>
        <w:tc>
          <w:tcPr>
            <w:tcW w:w="1996" w:type="dxa"/>
            <w:tcBorders>
              <w:top w:val="nil"/>
              <w:left w:val="nil"/>
              <w:bottom w:val="nil"/>
              <w:right w:val="nil"/>
            </w:tcBorders>
            <w:shd w:val="clear" w:color="auto" w:fill="auto"/>
            <w:noWrap/>
            <w:vAlign w:val="bottom"/>
          </w:tcPr>
          <w:p w14:paraId="5CA85ADD" w14:textId="77777777" w:rsidR="008B07F2" w:rsidRPr="00455AC9" w:rsidRDefault="008B07F2" w:rsidP="0004051A">
            <w:pPr>
              <w:rPr>
                <w:rFonts w:ascii="Aptos" w:hAnsi="Aptos" w:cs="Arial"/>
                <w:b/>
                <w:bCs/>
              </w:rPr>
            </w:pPr>
          </w:p>
        </w:tc>
      </w:tr>
      <w:tr w:rsidR="008B07F2" w:rsidRPr="00455AC9" w14:paraId="30C09182" w14:textId="77777777" w:rsidTr="00622FFF">
        <w:trPr>
          <w:trHeight w:val="315"/>
        </w:trPr>
        <w:tc>
          <w:tcPr>
            <w:tcW w:w="2881" w:type="dxa"/>
            <w:gridSpan w:val="2"/>
            <w:tcBorders>
              <w:top w:val="nil"/>
              <w:left w:val="nil"/>
              <w:bottom w:val="nil"/>
              <w:right w:val="nil"/>
            </w:tcBorders>
            <w:shd w:val="clear" w:color="auto" w:fill="auto"/>
            <w:noWrap/>
            <w:vAlign w:val="bottom"/>
            <w:hideMark/>
          </w:tcPr>
          <w:p w14:paraId="0565BFFD" w14:textId="77777777" w:rsidR="008B07F2" w:rsidRPr="00455AC9" w:rsidRDefault="008B07F2" w:rsidP="0004051A">
            <w:pPr>
              <w:rPr>
                <w:rFonts w:ascii="Aptos" w:hAnsi="Aptos" w:cs="Arial"/>
                <w:b/>
                <w:bCs/>
              </w:rPr>
            </w:pPr>
            <w:r w:rsidRPr="00455AC9">
              <w:rPr>
                <w:rFonts w:ascii="Aptos" w:hAnsi="Aptos" w:cs="Arial"/>
                <w:b/>
                <w:bCs/>
              </w:rPr>
              <w:t>Plant Scherer Unit 3</w:t>
            </w:r>
          </w:p>
          <w:p w14:paraId="7E15C0B7" w14:textId="5D1C129E" w:rsidR="00A12BD3" w:rsidRPr="00455AC9" w:rsidRDefault="00A12BD3" w:rsidP="0004051A">
            <w:pPr>
              <w:rPr>
                <w:rFonts w:ascii="Aptos" w:hAnsi="Aptos" w:cs="Arial"/>
                <w:b/>
                <w:bCs/>
              </w:rPr>
            </w:pPr>
            <w:r w:rsidRPr="00455AC9">
              <w:rPr>
                <w:rFonts w:ascii="Aptos" w:hAnsi="Aptos" w:cs="Arial"/>
                <w:b/>
                <w:bCs/>
              </w:rPr>
              <w:t>With 111 GHG Rules</w:t>
            </w:r>
          </w:p>
        </w:tc>
        <w:tc>
          <w:tcPr>
            <w:tcW w:w="2187" w:type="dxa"/>
            <w:tcBorders>
              <w:top w:val="nil"/>
              <w:left w:val="nil"/>
              <w:bottom w:val="nil"/>
              <w:right w:val="nil"/>
            </w:tcBorders>
            <w:shd w:val="clear" w:color="auto" w:fill="auto"/>
            <w:noWrap/>
            <w:vAlign w:val="bottom"/>
            <w:hideMark/>
          </w:tcPr>
          <w:p w14:paraId="238F3334" w14:textId="77777777" w:rsidR="008B07F2" w:rsidRPr="00455AC9" w:rsidRDefault="008B07F2" w:rsidP="0004051A">
            <w:pPr>
              <w:rPr>
                <w:rFonts w:ascii="Aptos" w:hAnsi="Aptos" w:cs="Arial"/>
                <w:b/>
                <w:bCs/>
              </w:rPr>
            </w:pPr>
          </w:p>
        </w:tc>
        <w:tc>
          <w:tcPr>
            <w:tcW w:w="1996" w:type="dxa"/>
            <w:tcBorders>
              <w:top w:val="nil"/>
              <w:left w:val="nil"/>
              <w:bottom w:val="nil"/>
              <w:right w:val="nil"/>
            </w:tcBorders>
            <w:shd w:val="clear" w:color="auto" w:fill="auto"/>
            <w:noWrap/>
            <w:vAlign w:val="bottom"/>
            <w:hideMark/>
          </w:tcPr>
          <w:p w14:paraId="47AC1C25" w14:textId="77777777" w:rsidR="008B07F2" w:rsidRPr="00455AC9" w:rsidRDefault="008B07F2" w:rsidP="0004051A">
            <w:pPr>
              <w:rPr>
                <w:rFonts w:ascii="Aptos" w:hAnsi="Aptos"/>
                <w:sz w:val="20"/>
                <w:szCs w:val="20"/>
              </w:rPr>
            </w:pPr>
          </w:p>
        </w:tc>
      </w:tr>
      <w:tr w:rsidR="008B07F2" w:rsidRPr="00455AC9" w14:paraId="5FD40413" w14:textId="77777777" w:rsidTr="00622FFF">
        <w:trPr>
          <w:trHeight w:val="315"/>
        </w:trPr>
        <w:tc>
          <w:tcPr>
            <w:tcW w:w="7064" w:type="dxa"/>
            <w:gridSpan w:val="4"/>
            <w:tcBorders>
              <w:top w:val="nil"/>
              <w:left w:val="nil"/>
              <w:bottom w:val="nil"/>
              <w:right w:val="nil"/>
            </w:tcBorders>
            <w:shd w:val="clear" w:color="auto" w:fill="auto"/>
            <w:noWrap/>
            <w:vAlign w:val="bottom"/>
            <w:hideMark/>
          </w:tcPr>
          <w:p w14:paraId="669AE870" w14:textId="77777777" w:rsidR="008B07F2" w:rsidRPr="00455AC9" w:rsidRDefault="008B07F2" w:rsidP="0004051A">
            <w:pPr>
              <w:rPr>
                <w:rFonts w:ascii="Aptos" w:hAnsi="Aptos" w:cs="Arial"/>
                <w:b/>
                <w:bCs/>
                <w:sz w:val="22"/>
                <w:szCs w:val="22"/>
              </w:rPr>
            </w:pPr>
            <w:r w:rsidRPr="00455AC9">
              <w:rPr>
                <w:rFonts w:ascii="Aptos" w:hAnsi="Aptos" w:cs="Arial"/>
                <w:b/>
                <w:bCs/>
                <w:sz w:val="22"/>
                <w:szCs w:val="22"/>
              </w:rPr>
              <w:t>Annual Projected Non-Fuel Revenue Requirements</w:t>
            </w:r>
          </w:p>
        </w:tc>
      </w:tr>
      <w:tr w:rsidR="008B07F2" w:rsidRPr="00455AC9" w14:paraId="3051F8BE" w14:textId="77777777" w:rsidTr="00622FFF">
        <w:trPr>
          <w:trHeight w:val="315"/>
        </w:trPr>
        <w:tc>
          <w:tcPr>
            <w:tcW w:w="2881" w:type="dxa"/>
            <w:gridSpan w:val="2"/>
            <w:tcBorders>
              <w:top w:val="nil"/>
              <w:left w:val="nil"/>
              <w:bottom w:val="nil"/>
              <w:right w:val="nil"/>
            </w:tcBorders>
            <w:shd w:val="clear" w:color="auto" w:fill="auto"/>
            <w:noWrap/>
            <w:vAlign w:val="bottom"/>
            <w:hideMark/>
          </w:tcPr>
          <w:p w14:paraId="63AD429D" w14:textId="77777777" w:rsidR="008B07F2" w:rsidRPr="00455AC9" w:rsidRDefault="008B07F2" w:rsidP="0004051A">
            <w:pPr>
              <w:rPr>
                <w:rFonts w:ascii="Aptos" w:hAnsi="Aptos" w:cs="Arial"/>
                <w:i/>
                <w:iCs/>
                <w:sz w:val="22"/>
                <w:szCs w:val="22"/>
              </w:rPr>
            </w:pPr>
            <w:r w:rsidRPr="00455AC9">
              <w:rPr>
                <w:rFonts w:ascii="Aptos" w:hAnsi="Aptos" w:cs="Arial"/>
                <w:i/>
                <w:iCs/>
                <w:sz w:val="22"/>
                <w:szCs w:val="22"/>
              </w:rPr>
              <w:t>Dollars in Thousands</w:t>
            </w:r>
          </w:p>
        </w:tc>
        <w:tc>
          <w:tcPr>
            <w:tcW w:w="2187" w:type="dxa"/>
            <w:tcBorders>
              <w:top w:val="nil"/>
              <w:left w:val="nil"/>
              <w:bottom w:val="nil"/>
              <w:right w:val="nil"/>
            </w:tcBorders>
            <w:shd w:val="clear" w:color="auto" w:fill="auto"/>
            <w:noWrap/>
            <w:vAlign w:val="bottom"/>
            <w:hideMark/>
          </w:tcPr>
          <w:p w14:paraId="08E16897" w14:textId="77777777" w:rsidR="008B07F2" w:rsidRPr="00455AC9" w:rsidRDefault="008B07F2" w:rsidP="0004051A">
            <w:pPr>
              <w:rPr>
                <w:rFonts w:ascii="Aptos" w:hAnsi="Aptos" w:cs="Arial"/>
                <w:i/>
                <w:iCs/>
                <w:sz w:val="22"/>
                <w:szCs w:val="22"/>
              </w:rPr>
            </w:pPr>
          </w:p>
        </w:tc>
        <w:tc>
          <w:tcPr>
            <w:tcW w:w="1996" w:type="dxa"/>
            <w:tcBorders>
              <w:top w:val="nil"/>
              <w:left w:val="nil"/>
              <w:bottom w:val="nil"/>
              <w:right w:val="nil"/>
            </w:tcBorders>
            <w:shd w:val="clear" w:color="auto" w:fill="auto"/>
            <w:noWrap/>
            <w:vAlign w:val="bottom"/>
            <w:hideMark/>
          </w:tcPr>
          <w:p w14:paraId="4A761D61" w14:textId="77777777" w:rsidR="008B07F2" w:rsidRPr="00455AC9" w:rsidRDefault="008B07F2" w:rsidP="0004051A">
            <w:pPr>
              <w:rPr>
                <w:rFonts w:ascii="Aptos" w:hAnsi="Aptos"/>
                <w:sz w:val="20"/>
                <w:szCs w:val="20"/>
              </w:rPr>
            </w:pPr>
          </w:p>
        </w:tc>
      </w:tr>
      <w:tr w:rsidR="008B07F2" w:rsidRPr="00455AC9" w14:paraId="17AC5EB6" w14:textId="77777777" w:rsidTr="00622FFF">
        <w:trPr>
          <w:trHeight w:val="330"/>
        </w:trPr>
        <w:tc>
          <w:tcPr>
            <w:tcW w:w="694" w:type="dxa"/>
            <w:tcBorders>
              <w:top w:val="nil"/>
              <w:left w:val="nil"/>
              <w:bottom w:val="nil"/>
              <w:right w:val="nil"/>
            </w:tcBorders>
            <w:shd w:val="clear" w:color="auto" w:fill="auto"/>
            <w:noWrap/>
            <w:vAlign w:val="bottom"/>
            <w:hideMark/>
          </w:tcPr>
          <w:p w14:paraId="53C05715" w14:textId="77777777" w:rsidR="008B07F2" w:rsidRPr="00455AC9" w:rsidRDefault="008B07F2" w:rsidP="0004051A">
            <w:pPr>
              <w:rPr>
                <w:rFonts w:ascii="Aptos" w:hAnsi="Aptos"/>
                <w:sz w:val="20"/>
                <w:szCs w:val="20"/>
              </w:rPr>
            </w:pPr>
          </w:p>
        </w:tc>
        <w:tc>
          <w:tcPr>
            <w:tcW w:w="2187" w:type="dxa"/>
            <w:tcBorders>
              <w:top w:val="nil"/>
              <w:left w:val="nil"/>
              <w:bottom w:val="nil"/>
              <w:right w:val="nil"/>
            </w:tcBorders>
            <w:shd w:val="clear" w:color="auto" w:fill="auto"/>
            <w:noWrap/>
            <w:vAlign w:val="bottom"/>
            <w:hideMark/>
          </w:tcPr>
          <w:p w14:paraId="14D9941A" w14:textId="77777777" w:rsidR="008B07F2" w:rsidRPr="00455AC9" w:rsidRDefault="008B07F2" w:rsidP="0004051A">
            <w:pPr>
              <w:rPr>
                <w:rFonts w:ascii="Aptos" w:hAnsi="Aptos"/>
                <w:sz w:val="20"/>
                <w:szCs w:val="20"/>
              </w:rPr>
            </w:pPr>
          </w:p>
        </w:tc>
        <w:tc>
          <w:tcPr>
            <w:tcW w:w="2187" w:type="dxa"/>
            <w:tcBorders>
              <w:top w:val="nil"/>
              <w:left w:val="nil"/>
              <w:bottom w:val="nil"/>
              <w:right w:val="nil"/>
            </w:tcBorders>
            <w:shd w:val="clear" w:color="auto" w:fill="auto"/>
            <w:noWrap/>
            <w:vAlign w:val="bottom"/>
            <w:hideMark/>
          </w:tcPr>
          <w:p w14:paraId="7A136A41" w14:textId="77777777" w:rsidR="008B07F2" w:rsidRPr="00455AC9" w:rsidRDefault="008B07F2" w:rsidP="0004051A">
            <w:pPr>
              <w:rPr>
                <w:rFonts w:ascii="Aptos" w:hAnsi="Aptos"/>
                <w:sz w:val="20"/>
                <w:szCs w:val="20"/>
              </w:rPr>
            </w:pPr>
          </w:p>
        </w:tc>
        <w:tc>
          <w:tcPr>
            <w:tcW w:w="1996" w:type="dxa"/>
            <w:tcBorders>
              <w:top w:val="nil"/>
              <w:left w:val="nil"/>
              <w:bottom w:val="nil"/>
              <w:right w:val="nil"/>
            </w:tcBorders>
            <w:shd w:val="clear" w:color="auto" w:fill="auto"/>
            <w:noWrap/>
            <w:vAlign w:val="bottom"/>
            <w:hideMark/>
          </w:tcPr>
          <w:p w14:paraId="55E04463" w14:textId="77777777" w:rsidR="008B07F2" w:rsidRPr="00455AC9" w:rsidRDefault="008B07F2" w:rsidP="0004051A">
            <w:pPr>
              <w:rPr>
                <w:rFonts w:ascii="Aptos" w:hAnsi="Aptos"/>
                <w:sz w:val="20"/>
                <w:szCs w:val="20"/>
              </w:rPr>
            </w:pPr>
          </w:p>
        </w:tc>
      </w:tr>
      <w:tr w:rsidR="008B07F2" w:rsidRPr="00455AC9" w14:paraId="4A19DD14" w14:textId="77777777" w:rsidTr="004A342D">
        <w:trPr>
          <w:trHeight w:val="330"/>
        </w:trPr>
        <w:tc>
          <w:tcPr>
            <w:tcW w:w="69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ABA304D" w14:textId="77777777" w:rsidR="008B07F2" w:rsidRPr="00455AC9" w:rsidRDefault="008B07F2" w:rsidP="004A342D">
            <w:pPr>
              <w:jc w:val="center"/>
              <w:rPr>
                <w:rFonts w:ascii="Aptos" w:hAnsi="Aptos" w:cs="Arial"/>
                <w:b/>
                <w:bCs/>
                <w:sz w:val="22"/>
                <w:szCs w:val="22"/>
              </w:rPr>
            </w:pPr>
            <w:r w:rsidRPr="00455AC9">
              <w:rPr>
                <w:rFonts w:ascii="Aptos" w:hAnsi="Aptos" w:cs="Arial"/>
                <w:b/>
                <w:bCs/>
                <w:sz w:val="22"/>
                <w:szCs w:val="22"/>
              </w:rPr>
              <w:t>Year</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63DBDF0D" w14:textId="77777777" w:rsidR="008B07F2" w:rsidRPr="00455AC9" w:rsidRDefault="008B07F2" w:rsidP="004A342D">
            <w:pPr>
              <w:jc w:val="center"/>
              <w:rPr>
                <w:rFonts w:ascii="Aptos" w:hAnsi="Aptos" w:cs="Arial"/>
                <w:b/>
                <w:bCs/>
                <w:sz w:val="22"/>
                <w:szCs w:val="22"/>
              </w:rPr>
            </w:pPr>
            <w:r w:rsidRPr="00455AC9">
              <w:rPr>
                <w:rFonts w:ascii="Aptos" w:hAnsi="Aptos" w:cs="Arial"/>
                <w:b/>
                <w:bCs/>
                <w:sz w:val="22"/>
                <w:szCs w:val="22"/>
              </w:rPr>
              <w:t>O&amp;M</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0508D0D7" w14:textId="77777777" w:rsidR="008B07F2" w:rsidRPr="00455AC9" w:rsidRDefault="008B07F2" w:rsidP="004A342D">
            <w:pPr>
              <w:jc w:val="center"/>
              <w:rPr>
                <w:rFonts w:ascii="Aptos" w:hAnsi="Aptos" w:cs="Arial"/>
                <w:b/>
                <w:bCs/>
                <w:sz w:val="22"/>
                <w:szCs w:val="22"/>
              </w:rPr>
            </w:pPr>
            <w:r w:rsidRPr="00455AC9">
              <w:rPr>
                <w:rFonts w:ascii="Aptos" w:hAnsi="Aptos" w:cs="Arial"/>
                <w:b/>
                <w:bCs/>
                <w:sz w:val="22"/>
                <w:szCs w:val="22"/>
              </w:rPr>
              <w:t>Project Capital</w:t>
            </w:r>
          </w:p>
        </w:tc>
        <w:tc>
          <w:tcPr>
            <w:tcW w:w="1996" w:type="dxa"/>
            <w:tcBorders>
              <w:top w:val="single" w:sz="8" w:space="0" w:color="auto"/>
              <w:left w:val="nil"/>
              <w:bottom w:val="single" w:sz="8" w:space="0" w:color="auto"/>
              <w:right w:val="single" w:sz="8" w:space="0" w:color="auto"/>
            </w:tcBorders>
            <w:shd w:val="clear" w:color="auto" w:fill="auto"/>
            <w:noWrap/>
            <w:vAlign w:val="bottom"/>
            <w:hideMark/>
          </w:tcPr>
          <w:p w14:paraId="3E4076C9" w14:textId="77777777" w:rsidR="008B07F2" w:rsidRPr="00455AC9" w:rsidRDefault="008B07F2" w:rsidP="004A342D">
            <w:pPr>
              <w:jc w:val="center"/>
              <w:rPr>
                <w:rFonts w:ascii="Aptos" w:hAnsi="Aptos" w:cs="Arial"/>
                <w:b/>
                <w:bCs/>
                <w:sz w:val="22"/>
                <w:szCs w:val="22"/>
              </w:rPr>
            </w:pPr>
            <w:r w:rsidRPr="00455AC9">
              <w:rPr>
                <w:rFonts w:ascii="Aptos" w:hAnsi="Aptos" w:cs="Arial"/>
                <w:b/>
                <w:bCs/>
                <w:sz w:val="22"/>
                <w:szCs w:val="22"/>
              </w:rPr>
              <w:t>Total</w:t>
            </w:r>
          </w:p>
        </w:tc>
      </w:tr>
      <w:tr w:rsidR="00FE0EEB" w:rsidRPr="00455AC9" w14:paraId="4FC3FFDB"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5D431CDC" w14:textId="5D33BA6A" w:rsidR="00FE0EEB" w:rsidRPr="00455AC9" w:rsidRDefault="00FE0EEB" w:rsidP="00FE0EEB">
            <w:pPr>
              <w:jc w:val="center"/>
              <w:rPr>
                <w:rFonts w:ascii="Aptos" w:hAnsi="Aptos" w:cs="Arial"/>
                <w:sz w:val="22"/>
                <w:szCs w:val="22"/>
              </w:rPr>
            </w:pPr>
            <w:r w:rsidRPr="00455AC9">
              <w:rPr>
                <w:rFonts w:ascii="Aptos" w:hAnsi="Aptos" w:cs="Arial"/>
                <w:sz w:val="22"/>
                <w:szCs w:val="22"/>
              </w:rPr>
              <w:t>2030</w:t>
            </w:r>
          </w:p>
        </w:tc>
        <w:tc>
          <w:tcPr>
            <w:tcW w:w="2187" w:type="dxa"/>
            <w:tcBorders>
              <w:top w:val="nil"/>
              <w:left w:val="nil"/>
              <w:bottom w:val="single" w:sz="4" w:space="0" w:color="auto"/>
              <w:right w:val="single" w:sz="4" w:space="0" w:color="auto"/>
            </w:tcBorders>
            <w:shd w:val="clear" w:color="auto" w:fill="auto"/>
            <w:noWrap/>
            <w:vAlign w:val="bottom"/>
            <w:hideMark/>
          </w:tcPr>
          <w:p w14:paraId="72B70088" w14:textId="30EE538E" w:rsidR="00FE0EEB" w:rsidRPr="00455AC9" w:rsidRDefault="00FE0EEB" w:rsidP="00FE0EEB">
            <w:pPr>
              <w:jc w:val="center"/>
              <w:rPr>
                <w:rFonts w:ascii="Aptos" w:hAnsi="Aptos" w:cs="Arial"/>
                <w:sz w:val="22"/>
                <w:szCs w:val="22"/>
                <w:highlight w:val="yellow"/>
              </w:rPr>
            </w:pPr>
            <w:r w:rsidRPr="008264BF">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719C4EB9" w14:textId="79FCABD3" w:rsidR="00FE0EEB" w:rsidRPr="00455AC9" w:rsidRDefault="00FE0EEB" w:rsidP="00FE0EEB">
            <w:pPr>
              <w:jc w:val="center"/>
              <w:rPr>
                <w:rFonts w:ascii="Aptos" w:hAnsi="Aptos" w:cs="Arial"/>
                <w:sz w:val="22"/>
                <w:szCs w:val="22"/>
                <w:highlight w:val="yellow"/>
              </w:rPr>
            </w:pPr>
            <w:r w:rsidRPr="008264BF">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14851003" w14:textId="100F3104" w:rsidR="00FE0EEB" w:rsidRPr="00455AC9" w:rsidRDefault="00FE0EEB" w:rsidP="00FE0EEB">
            <w:pPr>
              <w:jc w:val="center"/>
              <w:rPr>
                <w:rFonts w:ascii="Aptos" w:hAnsi="Aptos" w:cs="Arial"/>
                <w:sz w:val="22"/>
                <w:szCs w:val="22"/>
                <w:highlight w:val="yellow"/>
              </w:rPr>
            </w:pPr>
            <w:r w:rsidRPr="008264BF">
              <w:rPr>
                <w:rFonts w:ascii="Aptos" w:hAnsi="Aptos"/>
                <w:b/>
                <w:bCs/>
                <w:sz w:val="22"/>
                <w:szCs w:val="22"/>
              </w:rPr>
              <w:t>REDACTED</w:t>
            </w:r>
          </w:p>
        </w:tc>
      </w:tr>
      <w:tr w:rsidR="00FE0EEB" w:rsidRPr="00455AC9" w14:paraId="17F01DA5"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2D3B5A50" w14:textId="249B4D9D" w:rsidR="00FE0EEB" w:rsidRPr="00455AC9" w:rsidRDefault="00FE0EEB" w:rsidP="00FE0EEB">
            <w:pPr>
              <w:jc w:val="center"/>
              <w:rPr>
                <w:rFonts w:ascii="Aptos" w:hAnsi="Aptos" w:cs="Arial"/>
                <w:sz w:val="22"/>
                <w:szCs w:val="22"/>
              </w:rPr>
            </w:pPr>
            <w:r w:rsidRPr="00455AC9">
              <w:rPr>
                <w:rFonts w:ascii="Aptos" w:hAnsi="Aptos" w:cs="Arial"/>
                <w:sz w:val="22"/>
                <w:szCs w:val="22"/>
              </w:rPr>
              <w:t>2031</w:t>
            </w:r>
          </w:p>
        </w:tc>
        <w:tc>
          <w:tcPr>
            <w:tcW w:w="2187" w:type="dxa"/>
            <w:tcBorders>
              <w:top w:val="nil"/>
              <w:left w:val="nil"/>
              <w:bottom w:val="single" w:sz="4" w:space="0" w:color="auto"/>
              <w:right w:val="single" w:sz="4" w:space="0" w:color="auto"/>
            </w:tcBorders>
            <w:shd w:val="clear" w:color="auto" w:fill="auto"/>
            <w:noWrap/>
            <w:vAlign w:val="bottom"/>
            <w:hideMark/>
          </w:tcPr>
          <w:p w14:paraId="59047C2A" w14:textId="505F8B55" w:rsidR="00FE0EEB" w:rsidRPr="00455AC9" w:rsidRDefault="00FE0EEB" w:rsidP="00FE0EEB">
            <w:pPr>
              <w:jc w:val="center"/>
              <w:rPr>
                <w:rFonts w:ascii="Aptos" w:hAnsi="Aptos" w:cs="Arial"/>
                <w:sz w:val="22"/>
                <w:szCs w:val="22"/>
                <w:highlight w:val="yellow"/>
              </w:rPr>
            </w:pPr>
            <w:r w:rsidRPr="008264BF">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1C1C2D94" w14:textId="7E4AA564" w:rsidR="00FE0EEB" w:rsidRPr="00455AC9" w:rsidRDefault="00FE0EEB" w:rsidP="00FE0EEB">
            <w:pPr>
              <w:jc w:val="center"/>
              <w:rPr>
                <w:rFonts w:ascii="Aptos" w:hAnsi="Aptos" w:cs="Arial"/>
                <w:sz w:val="22"/>
                <w:szCs w:val="22"/>
                <w:highlight w:val="yellow"/>
              </w:rPr>
            </w:pPr>
            <w:r w:rsidRPr="008264BF">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000D43D6" w14:textId="497BDBBD" w:rsidR="00FE0EEB" w:rsidRPr="00455AC9" w:rsidRDefault="00FE0EEB" w:rsidP="00FE0EEB">
            <w:pPr>
              <w:jc w:val="center"/>
              <w:rPr>
                <w:rFonts w:ascii="Aptos" w:hAnsi="Aptos" w:cs="Arial"/>
                <w:sz w:val="22"/>
                <w:szCs w:val="22"/>
                <w:highlight w:val="yellow"/>
              </w:rPr>
            </w:pPr>
            <w:r w:rsidRPr="008264BF">
              <w:rPr>
                <w:rFonts w:ascii="Aptos" w:hAnsi="Aptos"/>
                <w:b/>
                <w:bCs/>
                <w:sz w:val="22"/>
                <w:szCs w:val="22"/>
              </w:rPr>
              <w:t>REDACTED</w:t>
            </w:r>
          </w:p>
        </w:tc>
      </w:tr>
      <w:tr w:rsidR="00FE0EEB" w:rsidRPr="00455AC9" w14:paraId="6CCF1471"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71ADFF8F" w14:textId="31FE2B9D" w:rsidR="00FE0EEB" w:rsidRPr="00455AC9" w:rsidRDefault="00FE0EEB" w:rsidP="00FE0EEB">
            <w:pPr>
              <w:jc w:val="center"/>
              <w:rPr>
                <w:rFonts w:ascii="Aptos" w:hAnsi="Aptos" w:cs="Arial"/>
                <w:sz w:val="22"/>
                <w:szCs w:val="22"/>
              </w:rPr>
            </w:pPr>
            <w:r w:rsidRPr="00455AC9">
              <w:rPr>
                <w:rFonts w:ascii="Aptos" w:hAnsi="Aptos" w:cs="Arial"/>
                <w:sz w:val="22"/>
                <w:szCs w:val="22"/>
              </w:rPr>
              <w:t>2032</w:t>
            </w:r>
          </w:p>
        </w:tc>
        <w:tc>
          <w:tcPr>
            <w:tcW w:w="2187" w:type="dxa"/>
            <w:tcBorders>
              <w:top w:val="nil"/>
              <w:left w:val="nil"/>
              <w:bottom w:val="single" w:sz="4" w:space="0" w:color="auto"/>
              <w:right w:val="single" w:sz="4" w:space="0" w:color="auto"/>
            </w:tcBorders>
            <w:shd w:val="clear" w:color="auto" w:fill="auto"/>
            <w:noWrap/>
            <w:vAlign w:val="bottom"/>
            <w:hideMark/>
          </w:tcPr>
          <w:p w14:paraId="3B31F66C" w14:textId="1B12D1BB"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06C75D09" w14:textId="7B318B60"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2948E6E8" w14:textId="1C5FFCA0"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r>
      <w:tr w:rsidR="00FE0EEB" w:rsidRPr="00455AC9" w14:paraId="41FE9BAD"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5F501BCD" w14:textId="5DC3A85C" w:rsidR="00FE0EEB" w:rsidRPr="00455AC9" w:rsidRDefault="00FE0EEB" w:rsidP="00FE0EEB">
            <w:pPr>
              <w:jc w:val="center"/>
              <w:rPr>
                <w:rFonts w:ascii="Aptos" w:hAnsi="Aptos" w:cs="Arial"/>
                <w:sz w:val="22"/>
                <w:szCs w:val="22"/>
              </w:rPr>
            </w:pPr>
            <w:r w:rsidRPr="00455AC9">
              <w:rPr>
                <w:rFonts w:ascii="Aptos" w:hAnsi="Aptos" w:cs="Arial"/>
                <w:sz w:val="22"/>
                <w:szCs w:val="22"/>
              </w:rPr>
              <w:t>2033</w:t>
            </w:r>
          </w:p>
        </w:tc>
        <w:tc>
          <w:tcPr>
            <w:tcW w:w="2187" w:type="dxa"/>
            <w:tcBorders>
              <w:top w:val="nil"/>
              <w:left w:val="nil"/>
              <w:bottom w:val="single" w:sz="4" w:space="0" w:color="auto"/>
              <w:right w:val="single" w:sz="4" w:space="0" w:color="auto"/>
            </w:tcBorders>
            <w:shd w:val="clear" w:color="auto" w:fill="auto"/>
            <w:noWrap/>
            <w:vAlign w:val="bottom"/>
            <w:hideMark/>
          </w:tcPr>
          <w:p w14:paraId="1F475EEB" w14:textId="1CA13717"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10110FE0" w14:textId="047F6A5E"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799AC82F" w14:textId="12795004"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r>
      <w:tr w:rsidR="00FE0EEB" w:rsidRPr="00455AC9" w14:paraId="4D3DBE35"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5FA70533" w14:textId="6DBCD14F" w:rsidR="00FE0EEB" w:rsidRPr="00455AC9" w:rsidRDefault="00FE0EEB" w:rsidP="00FE0EEB">
            <w:pPr>
              <w:jc w:val="center"/>
              <w:rPr>
                <w:rFonts w:ascii="Aptos" w:hAnsi="Aptos" w:cs="Arial"/>
                <w:sz w:val="22"/>
                <w:szCs w:val="22"/>
              </w:rPr>
            </w:pPr>
            <w:r w:rsidRPr="00455AC9">
              <w:rPr>
                <w:rFonts w:ascii="Aptos" w:hAnsi="Aptos" w:cs="Arial"/>
                <w:sz w:val="22"/>
                <w:szCs w:val="22"/>
              </w:rPr>
              <w:t>2034</w:t>
            </w:r>
          </w:p>
        </w:tc>
        <w:tc>
          <w:tcPr>
            <w:tcW w:w="2187" w:type="dxa"/>
            <w:tcBorders>
              <w:top w:val="nil"/>
              <w:left w:val="nil"/>
              <w:bottom w:val="single" w:sz="4" w:space="0" w:color="auto"/>
              <w:right w:val="single" w:sz="4" w:space="0" w:color="auto"/>
            </w:tcBorders>
            <w:shd w:val="clear" w:color="auto" w:fill="auto"/>
            <w:noWrap/>
            <w:vAlign w:val="bottom"/>
            <w:hideMark/>
          </w:tcPr>
          <w:p w14:paraId="257F6F10" w14:textId="617A7D3C"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24D4841E" w14:textId="1D8924B9"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07DD3B6F" w14:textId="2AA55C3D"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r>
      <w:tr w:rsidR="00FE0EEB" w:rsidRPr="00455AC9" w14:paraId="2940B306"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54B6C986" w14:textId="574CFB67" w:rsidR="00FE0EEB" w:rsidRPr="00455AC9" w:rsidRDefault="00FE0EEB" w:rsidP="00FE0EEB">
            <w:pPr>
              <w:jc w:val="center"/>
              <w:rPr>
                <w:rFonts w:ascii="Aptos" w:hAnsi="Aptos" w:cs="Arial"/>
                <w:sz w:val="22"/>
                <w:szCs w:val="22"/>
              </w:rPr>
            </w:pPr>
            <w:r w:rsidRPr="00455AC9">
              <w:rPr>
                <w:rFonts w:ascii="Aptos" w:hAnsi="Aptos" w:cs="Arial"/>
                <w:sz w:val="22"/>
                <w:szCs w:val="22"/>
              </w:rPr>
              <w:t>2035</w:t>
            </w:r>
          </w:p>
        </w:tc>
        <w:tc>
          <w:tcPr>
            <w:tcW w:w="2187" w:type="dxa"/>
            <w:tcBorders>
              <w:top w:val="nil"/>
              <w:left w:val="nil"/>
              <w:bottom w:val="single" w:sz="4" w:space="0" w:color="auto"/>
              <w:right w:val="single" w:sz="4" w:space="0" w:color="auto"/>
            </w:tcBorders>
            <w:shd w:val="clear" w:color="auto" w:fill="auto"/>
            <w:noWrap/>
            <w:vAlign w:val="bottom"/>
            <w:hideMark/>
          </w:tcPr>
          <w:p w14:paraId="035E0475" w14:textId="6DAF59A3"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48DDA9C3" w14:textId="44C66F41"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7AC66C96" w14:textId="655ACEE7"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r>
      <w:tr w:rsidR="00FE0EEB" w:rsidRPr="00455AC9" w14:paraId="251AB01E"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3220C2D3" w14:textId="027DA172" w:rsidR="00FE0EEB" w:rsidRPr="00455AC9" w:rsidRDefault="00FE0EEB" w:rsidP="00FE0EEB">
            <w:pPr>
              <w:jc w:val="center"/>
              <w:rPr>
                <w:rFonts w:ascii="Aptos" w:hAnsi="Aptos" w:cs="Arial"/>
                <w:sz w:val="22"/>
                <w:szCs w:val="22"/>
              </w:rPr>
            </w:pPr>
            <w:r w:rsidRPr="00455AC9">
              <w:rPr>
                <w:rFonts w:ascii="Aptos" w:hAnsi="Aptos" w:cs="Arial"/>
                <w:sz w:val="22"/>
                <w:szCs w:val="22"/>
              </w:rPr>
              <w:t>2036</w:t>
            </w:r>
          </w:p>
        </w:tc>
        <w:tc>
          <w:tcPr>
            <w:tcW w:w="2187" w:type="dxa"/>
            <w:tcBorders>
              <w:top w:val="nil"/>
              <w:left w:val="nil"/>
              <w:bottom w:val="single" w:sz="4" w:space="0" w:color="auto"/>
              <w:right w:val="single" w:sz="4" w:space="0" w:color="auto"/>
            </w:tcBorders>
            <w:shd w:val="clear" w:color="auto" w:fill="auto"/>
            <w:noWrap/>
            <w:vAlign w:val="bottom"/>
            <w:hideMark/>
          </w:tcPr>
          <w:p w14:paraId="2DDEE3BB" w14:textId="00901142"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5AD356EC" w14:textId="1F51C0BC"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78BA7B57" w14:textId="5887D0BB"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r>
      <w:tr w:rsidR="00FE0EEB" w:rsidRPr="00455AC9" w14:paraId="3ACD96DD"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0BE33DF4" w14:textId="63934416" w:rsidR="00FE0EEB" w:rsidRPr="00455AC9" w:rsidRDefault="00FE0EEB" w:rsidP="00FE0EEB">
            <w:pPr>
              <w:jc w:val="center"/>
              <w:rPr>
                <w:rFonts w:ascii="Aptos" w:hAnsi="Aptos" w:cs="Arial"/>
                <w:sz w:val="22"/>
                <w:szCs w:val="22"/>
              </w:rPr>
            </w:pPr>
            <w:r w:rsidRPr="00455AC9">
              <w:rPr>
                <w:rFonts w:ascii="Aptos" w:hAnsi="Aptos" w:cs="Arial"/>
                <w:sz w:val="22"/>
                <w:szCs w:val="22"/>
              </w:rPr>
              <w:t>2037</w:t>
            </w:r>
          </w:p>
        </w:tc>
        <w:tc>
          <w:tcPr>
            <w:tcW w:w="2187" w:type="dxa"/>
            <w:tcBorders>
              <w:top w:val="nil"/>
              <w:left w:val="nil"/>
              <w:bottom w:val="single" w:sz="4" w:space="0" w:color="auto"/>
              <w:right w:val="single" w:sz="4" w:space="0" w:color="auto"/>
            </w:tcBorders>
            <w:shd w:val="clear" w:color="auto" w:fill="auto"/>
            <w:noWrap/>
            <w:vAlign w:val="bottom"/>
            <w:hideMark/>
          </w:tcPr>
          <w:p w14:paraId="27CC5EF5" w14:textId="4B950EB9"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6663A203" w14:textId="3ECD80EB"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174B3219" w14:textId="053263DC"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r>
      <w:tr w:rsidR="00FE0EEB" w:rsidRPr="00455AC9" w14:paraId="74CB7664" w14:textId="77777777" w:rsidTr="00FE0EEB">
        <w:trPr>
          <w:trHeight w:val="255"/>
        </w:trPr>
        <w:tc>
          <w:tcPr>
            <w:tcW w:w="694" w:type="dxa"/>
            <w:tcBorders>
              <w:top w:val="nil"/>
              <w:left w:val="single" w:sz="8" w:space="0" w:color="auto"/>
              <w:bottom w:val="nil"/>
              <w:right w:val="single" w:sz="4" w:space="0" w:color="auto"/>
            </w:tcBorders>
            <w:shd w:val="clear" w:color="auto" w:fill="auto"/>
            <w:noWrap/>
            <w:vAlign w:val="bottom"/>
            <w:hideMark/>
          </w:tcPr>
          <w:p w14:paraId="7C217572" w14:textId="04421015" w:rsidR="00FE0EEB" w:rsidRPr="00455AC9" w:rsidRDefault="00FE0EEB" w:rsidP="00FE0EEB">
            <w:pPr>
              <w:jc w:val="center"/>
              <w:rPr>
                <w:rFonts w:ascii="Aptos" w:hAnsi="Aptos" w:cs="Arial"/>
                <w:sz w:val="22"/>
                <w:szCs w:val="22"/>
              </w:rPr>
            </w:pPr>
            <w:r w:rsidRPr="00455AC9">
              <w:rPr>
                <w:rFonts w:ascii="Aptos" w:hAnsi="Aptos" w:cs="Arial"/>
                <w:sz w:val="22"/>
                <w:szCs w:val="22"/>
              </w:rPr>
              <w:t>2038</w:t>
            </w:r>
          </w:p>
        </w:tc>
        <w:tc>
          <w:tcPr>
            <w:tcW w:w="2187" w:type="dxa"/>
            <w:tcBorders>
              <w:top w:val="nil"/>
              <w:left w:val="nil"/>
              <w:bottom w:val="nil"/>
              <w:right w:val="single" w:sz="4" w:space="0" w:color="auto"/>
            </w:tcBorders>
            <w:shd w:val="clear" w:color="auto" w:fill="auto"/>
            <w:noWrap/>
            <w:vAlign w:val="bottom"/>
            <w:hideMark/>
          </w:tcPr>
          <w:p w14:paraId="2AA39C76" w14:textId="568FB563"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2187" w:type="dxa"/>
            <w:tcBorders>
              <w:top w:val="nil"/>
              <w:left w:val="nil"/>
              <w:bottom w:val="nil"/>
              <w:right w:val="single" w:sz="4" w:space="0" w:color="auto"/>
            </w:tcBorders>
            <w:shd w:val="clear" w:color="auto" w:fill="auto"/>
            <w:noWrap/>
            <w:vAlign w:val="bottom"/>
            <w:hideMark/>
          </w:tcPr>
          <w:p w14:paraId="61B6330E" w14:textId="2304CC26"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1996" w:type="dxa"/>
            <w:tcBorders>
              <w:top w:val="nil"/>
              <w:left w:val="nil"/>
              <w:bottom w:val="nil"/>
              <w:right w:val="single" w:sz="8" w:space="0" w:color="auto"/>
            </w:tcBorders>
            <w:shd w:val="clear" w:color="auto" w:fill="auto"/>
            <w:noWrap/>
            <w:vAlign w:val="bottom"/>
            <w:hideMark/>
          </w:tcPr>
          <w:p w14:paraId="25D19846" w14:textId="65B3809F"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r>
      <w:tr w:rsidR="00FE0EEB" w:rsidRPr="00455AC9" w14:paraId="02E61F5B" w14:textId="77777777" w:rsidTr="00FE0EEB">
        <w:trPr>
          <w:trHeight w:val="255"/>
        </w:trPr>
        <w:tc>
          <w:tcPr>
            <w:tcW w:w="69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C89C6AD" w14:textId="503B3428" w:rsidR="00FE0EEB" w:rsidRPr="00455AC9" w:rsidRDefault="00FE0EEB" w:rsidP="00FE0EEB">
            <w:pPr>
              <w:jc w:val="center"/>
              <w:rPr>
                <w:rFonts w:ascii="Aptos" w:hAnsi="Aptos" w:cs="Arial"/>
                <w:sz w:val="22"/>
                <w:szCs w:val="22"/>
              </w:rPr>
            </w:pPr>
            <w:r w:rsidRPr="00455AC9">
              <w:rPr>
                <w:rFonts w:ascii="Aptos" w:hAnsi="Aptos" w:cs="Arial"/>
                <w:sz w:val="22"/>
                <w:szCs w:val="22"/>
              </w:rPr>
              <w:t>Total</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0C97A781" w14:textId="2D1D0451"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3101AC5F" w14:textId="69F92F41"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1996" w:type="dxa"/>
            <w:tcBorders>
              <w:top w:val="single" w:sz="8" w:space="0" w:color="auto"/>
              <w:left w:val="nil"/>
              <w:bottom w:val="single" w:sz="8" w:space="0" w:color="auto"/>
              <w:right w:val="single" w:sz="8" w:space="0" w:color="auto"/>
            </w:tcBorders>
            <w:shd w:val="clear" w:color="auto" w:fill="auto"/>
            <w:noWrap/>
            <w:vAlign w:val="bottom"/>
            <w:hideMark/>
          </w:tcPr>
          <w:p w14:paraId="283E8E4E" w14:textId="4D9C04AE"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r>
    </w:tbl>
    <w:p w14:paraId="7484DBF7" w14:textId="77777777" w:rsidR="008B07F2" w:rsidRPr="00455AC9" w:rsidRDefault="008B07F2" w:rsidP="008B07F2">
      <w:pPr>
        <w:rPr>
          <w:rFonts w:ascii="Aptos" w:hAnsi="Aptos"/>
        </w:rPr>
      </w:pPr>
    </w:p>
    <w:p w14:paraId="27F79A47" w14:textId="77777777" w:rsidR="008B07F2" w:rsidRPr="00455AC9" w:rsidRDefault="008B07F2" w:rsidP="008B07F2">
      <w:pPr>
        <w:rPr>
          <w:rFonts w:ascii="Aptos" w:hAnsi="Aptos" w:cs="Arial"/>
          <w:b/>
          <w:bCs/>
          <w:sz w:val="20"/>
          <w:szCs w:val="20"/>
        </w:rPr>
      </w:pPr>
      <w:r w:rsidRPr="00455AC9">
        <w:rPr>
          <w:rFonts w:ascii="Aptos" w:hAnsi="Aptos" w:cs="Arial"/>
          <w:b/>
          <w:bCs/>
          <w:sz w:val="22"/>
          <w:szCs w:val="22"/>
        </w:rPr>
        <w:t>Notes:</w:t>
      </w:r>
    </w:p>
    <w:p w14:paraId="60E65FE5" w14:textId="77777777" w:rsidR="008B07F2" w:rsidRPr="00455AC9" w:rsidRDefault="008B07F2" w:rsidP="008B07F2">
      <w:pPr>
        <w:numPr>
          <w:ilvl w:val="0"/>
          <w:numId w:val="8"/>
        </w:numPr>
        <w:jc w:val="both"/>
        <w:rPr>
          <w:rFonts w:ascii="Aptos" w:hAnsi="Aptos" w:cs="Arial"/>
          <w:color w:val="000000"/>
          <w:sz w:val="20"/>
          <w:szCs w:val="20"/>
        </w:rPr>
      </w:pPr>
      <w:r w:rsidRPr="00455AC9">
        <w:rPr>
          <w:rFonts w:ascii="Aptos" w:hAnsi="Aptos" w:cs="Arial"/>
          <w:color w:val="000000"/>
          <w:sz w:val="20"/>
          <w:szCs w:val="20"/>
        </w:rPr>
        <w:t>These projections are based on allocations and trended data from Georgia Power’s budget process.</w:t>
      </w:r>
    </w:p>
    <w:p w14:paraId="00F9C6B0" w14:textId="77777777" w:rsidR="008B07F2" w:rsidRPr="00455AC9" w:rsidRDefault="008B07F2" w:rsidP="008B07F2">
      <w:pPr>
        <w:numPr>
          <w:ilvl w:val="0"/>
          <w:numId w:val="8"/>
        </w:numPr>
        <w:jc w:val="both"/>
        <w:rPr>
          <w:rFonts w:ascii="Aptos" w:hAnsi="Aptos" w:cs="Arial"/>
          <w:color w:val="000000"/>
          <w:sz w:val="20"/>
          <w:szCs w:val="20"/>
        </w:rPr>
      </w:pPr>
      <w:r w:rsidRPr="00455AC9">
        <w:rPr>
          <w:rFonts w:ascii="Aptos" w:hAnsi="Aptos" w:cs="Arial"/>
          <w:color w:val="000000"/>
          <w:sz w:val="20"/>
          <w:szCs w:val="20"/>
        </w:rPr>
        <w:t>Capital revenue requirements reflect annual depreciation, carrying cost, income taxes, and property taxes.</w:t>
      </w:r>
    </w:p>
    <w:p w14:paraId="0947F009" w14:textId="77777777" w:rsidR="008B07F2" w:rsidRPr="00455AC9" w:rsidRDefault="008B07F2" w:rsidP="008B07F2">
      <w:pPr>
        <w:numPr>
          <w:ilvl w:val="0"/>
          <w:numId w:val="8"/>
        </w:numPr>
        <w:jc w:val="both"/>
        <w:rPr>
          <w:rFonts w:ascii="Aptos" w:hAnsi="Aptos" w:cs="Arial"/>
        </w:rPr>
      </w:pPr>
      <w:r w:rsidRPr="00455AC9">
        <w:rPr>
          <w:rFonts w:ascii="Aptos" w:hAnsi="Aptos" w:cs="Arial"/>
          <w:color w:val="000000"/>
          <w:sz w:val="20"/>
          <w:szCs w:val="20"/>
        </w:rPr>
        <w:t>O&amp;M revenue requirements reflect the balance of revenue requirements and contain traditional O&amp;M costs such as fixed O&amp;M, and A&amp;G allocations.</w:t>
      </w:r>
    </w:p>
    <w:p w14:paraId="27D02F30" w14:textId="77777777" w:rsidR="008B07F2" w:rsidRPr="00455AC9" w:rsidRDefault="008B07F2" w:rsidP="008B07F2">
      <w:pPr>
        <w:numPr>
          <w:ilvl w:val="0"/>
          <w:numId w:val="8"/>
        </w:numPr>
        <w:jc w:val="both"/>
        <w:rPr>
          <w:rFonts w:ascii="Aptos" w:hAnsi="Aptos" w:cs="Arial"/>
          <w:color w:val="000000"/>
          <w:sz w:val="20"/>
          <w:szCs w:val="20"/>
        </w:rPr>
      </w:pPr>
      <w:r w:rsidRPr="00455AC9">
        <w:rPr>
          <w:rFonts w:ascii="Aptos" w:hAnsi="Aptos" w:cs="Arial"/>
          <w:color w:val="000000"/>
          <w:sz w:val="20"/>
          <w:szCs w:val="20"/>
        </w:rPr>
        <w:t>The non-fuel revenue requirements shown above do not include variable dispatch costs (including variable environmental O&amp;M costs) as those are included in the market value calculation for this portion of Plant Scherer Unit 3. Those costs will be included in retail non-fuel revenue requirements if the offer is accepted.</w:t>
      </w:r>
    </w:p>
    <w:p w14:paraId="3173033D" w14:textId="0A0432A0" w:rsidR="00D32533" w:rsidRPr="00455AC9" w:rsidRDefault="00D32533">
      <w:pPr>
        <w:rPr>
          <w:rFonts w:ascii="Aptos" w:hAnsi="Aptos" w:cs="Arial"/>
          <w:color w:val="000000"/>
          <w:sz w:val="20"/>
          <w:szCs w:val="20"/>
        </w:rPr>
      </w:pPr>
      <w:r w:rsidRPr="00455AC9">
        <w:rPr>
          <w:rFonts w:ascii="Aptos" w:hAnsi="Aptos" w:cs="Arial"/>
          <w:color w:val="000000"/>
          <w:sz w:val="20"/>
          <w:szCs w:val="20"/>
        </w:rPr>
        <w:br w:type="page"/>
      </w:r>
    </w:p>
    <w:p w14:paraId="2F35D597" w14:textId="77777777" w:rsidR="00D32533" w:rsidRPr="00455AC9" w:rsidRDefault="00D32533" w:rsidP="00D32533">
      <w:pPr>
        <w:spacing w:after="240" w:line="360" w:lineRule="auto"/>
        <w:ind w:left="720"/>
        <w:jc w:val="right"/>
        <w:rPr>
          <w:rFonts w:ascii="Aptos" w:hAnsi="Aptos" w:cs="Arial"/>
          <w:sz w:val="22"/>
        </w:rPr>
      </w:pPr>
      <w:r w:rsidRPr="00455AC9">
        <w:rPr>
          <w:rFonts w:ascii="Aptos" w:hAnsi="Aptos" w:cs="Arial"/>
          <w:sz w:val="22"/>
          <w:szCs w:val="22"/>
        </w:rPr>
        <w:t>Attachment 1</w:t>
      </w:r>
    </w:p>
    <w:tbl>
      <w:tblPr>
        <w:tblW w:w="7064" w:type="dxa"/>
        <w:tblLook w:val="04A0" w:firstRow="1" w:lastRow="0" w:firstColumn="1" w:lastColumn="0" w:noHBand="0" w:noVBand="1"/>
      </w:tblPr>
      <w:tblGrid>
        <w:gridCol w:w="694"/>
        <w:gridCol w:w="2187"/>
        <w:gridCol w:w="2187"/>
        <w:gridCol w:w="1996"/>
      </w:tblGrid>
      <w:tr w:rsidR="00D04FF3" w:rsidRPr="00455AC9" w14:paraId="16D2CD1C" w14:textId="77777777" w:rsidTr="00955DB9">
        <w:trPr>
          <w:trHeight w:val="315"/>
        </w:trPr>
        <w:tc>
          <w:tcPr>
            <w:tcW w:w="5068" w:type="dxa"/>
            <w:gridSpan w:val="3"/>
            <w:tcBorders>
              <w:top w:val="nil"/>
              <w:left w:val="nil"/>
              <w:bottom w:val="nil"/>
              <w:right w:val="nil"/>
            </w:tcBorders>
            <w:shd w:val="clear" w:color="auto" w:fill="auto"/>
            <w:noWrap/>
            <w:vAlign w:val="bottom"/>
          </w:tcPr>
          <w:p w14:paraId="56A6C23C" w14:textId="77777777" w:rsidR="00D04FF3" w:rsidRPr="00455AC9" w:rsidRDefault="00D04FF3" w:rsidP="00955DB9">
            <w:pPr>
              <w:rPr>
                <w:rFonts w:ascii="Aptos" w:hAnsi="Aptos" w:cs="Arial"/>
                <w:b/>
                <w:bCs/>
              </w:rPr>
            </w:pPr>
            <w:r w:rsidRPr="00455AC9">
              <w:rPr>
                <w:rFonts w:ascii="Aptos" w:hAnsi="Aptos" w:cs="Arial"/>
                <w:b/>
                <w:bCs/>
              </w:rPr>
              <w:t>Flint EMC Steam Block (55.337 MW)</w:t>
            </w:r>
          </w:p>
        </w:tc>
        <w:tc>
          <w:tcPr>
            <w:tcW w:w="1996" w:type="dxa"/>
            <w:tcBorders>
              <w:top w:val="nil"/>
              <w:left w:val="nil"/>
              <w:bottom w:val="nil"/>
              <w:right w:val="nil"/>
            </w:tcBorders>
            <w:shd w:val="clear" w:color="auto" w:fill="auto"/>
            <w:noWrap/>
            <w:vAlign w:val="bottom"/>
          </w:tcPr>
          <w:p w14:paraId="56766378" w14:textId="77777777" w:rsidR="00D04FF3" w:rsidRPr="00455AC9" w:rsidRDefault="00D04FF3" w:rsidP="00955DB9">
            <w:pPr>
              <w:rPr>
                <w:rFonts w:ascii="Aptos" w:hAnsi="Aptos" w:cs="Arial"/>
                <w:b/>
                <w:bCs/>
              </w:rPr>
            </w:pPr>
          </w:p>
        </w:tc>
      </w:tr>
      <w:tr w:rsidR="00D04FF3" w:rsidRPr="00455AC9" w14:paraId="7AB1F5CB" w14:textId="77777777" w:rsidTr="00955DB9">
        <w:trPr>
          <w:trHeight w:val="315"/>
        </w:trPr>
        <w:tc>
          <w:tcPr>
            <w:tcW w:w="2881" w:type="dxa"/>
            <w:gridSpan w:val="2"/>
            <w:tcBorders>
              <w:top w:val="nil"/>
              <w:left w:val="nil"/>
              <w:bottom w:val="nil"/>
              <w:right w:val="nil"/>
            </w:tcBorders>
            <w:shd w:val="clear" w:color="auto" w:fill="auto"/>
            <w:noWrap/>
            <w:vAlign w:val="bottom"/>
            <w:hideMark/>
          </w:tcPr>
          <w:p w14:paraId="30136ED5" w14:textId="77777777" w:rsidR="00D04FF3" w:rsidRPr="00455AC9" w:rsidRDefault="00D04FF3" w:rsidP="00955DB9">
            <w:pPr>
              <w:rPr>
                <w:rFonts w:ascii="Aptos" w:hAnsi="Aptos" w:cs="Arial"/>
                <w:b/>
                <w:bCs/>
              </w:rPr>
            </w:pPr>
            <w:r w:rsidRPr="00455AC9">
              <w:rPr>
                <w:rFonts w:ascii="Aptos" w:hAnsi="Aptos" w:cs="Arial"/>
                <w:b/>
                <w:bCs/>
              </w:rPr>
              <w:t>Plant Scherer Unit 3</w:t>
            </w:r>
          </w:p>
          <w:p w14:paraId="748FBC0A" w14:textId="7F5281B1" w:rsidR="00D04FF3" w:rsidRPr="00455AC9" w:rsidRDefault="00D04FF3" w:rsidP="00955DB9">
            <w:pPr>
              <w:rPr>
                <w:rFonts w:ascii="Aptos" w:hAnsi="Aptos" w:cs="Arial"/>
                <w:b/>
                <w:bCs/>
              </w:rPr>
            </w:pPr>
            <w:r w:rsidRPr="00455AC9">
              <w:rPr>
                <w:rFonts w:ascii="Aptos" w:hAnsi="Aptos" w:cs="Arial"/>
                <w:b/>
                <w:bCs/>
              </w:rPr>
              <w:t>Without 111 GHG Rules</w:t>
            </w:r>
          </w:p>
        </w:tc>
        <w:tc>
          <w:tcPr>
            <w:tcW w:w="2187" w:type="dxa"/>
            <w:tcBorders>
              <w:top w:val="nil"/>
              <w:left w:val="nil"/>
              <w:bottom w:val="nil"/>
              <w:right w:val="nil"/>
            </w:tcBorders>
            <w:shd w:val="clear" w:color="auto" w:fill="auto"/>
            <w:noWrap/>
            <w:vAlign w:val="bottom"/>
            <w:hideMark/>
          </w:tcPr>
          <w:p w14:paraId="492DC398" w14:textId="77777777" w:rsidR="00D04FF3" w:rsidRPr="00455AC9" w:rsidRDefault="00D04FF3" w:rsidP="00955DB9">
            <w:pPr>
              <w:rPr>
                <w:rFonts w:ascii="Aptos" w:hAnsi="Aptos" w:cs="Arial"/>
                <w:b/>
                <w:bCs/>
              </w:rPr>
            </w:pPr>
          </w:p>
        </w:tc>
        <w:tc>
          <w:tcPr>
            <w:tcW w:w="1996" w:type="dxa"/>
            <w:tcBorders>
              <w:top w:val="nil"/>
              <w:left w:val="nil"/>
              <w:bottom w:val="nil"/>
              <w:right w:val="nil"/>
            </w:tcBorders>
            <w:shd w:val="clear" w:color="auto" w:fill="auto"/>
            <w:noWrap/>
            <w:vAlign w:val="bottom"/>
            <w:hideMark/>
          </w:tcPr>
          <w:p w14:paraId="7BB570B6" w14:textId="77777777" w:rsidR="00D04FF3" w:rsidRPr="00455AC9" w:rsidRDefault="00D04FF3" w:rsidP="00955DB9">
            <w:pPr>
              <w:rPr>
                <w:rFonts w:ascii="Aptos" w:hAnsi="Aptos"/>
                <w:sz w:val="20"/>
                <w:szCs w:val="20"/>
              </w:rPr>
            </w:pPr>
          </w:p>
        </w:tc>
      </w:tr>
      <w:tr w:rsidR="00D04FF3" w:rsidRPr="00455AC9" w14:paraId="6BAA9818" w14:textId="77777777" w:rsidTr="00955DB9">
        <w:trPr>
          <w:trHeight w:val="315"/>
        </w:trPr>
        <w:tc>
          <w:tcPr>
            <w:tcW w:w="7064" w:type="dxa"/>
            <w:gridSpan w:val="4"/>
            <w:tcBorders>
              <w:top w:val="nil"/>
              <w:left w:val="nil"/>
              <w:bottom w:val="nil"/>
              <w:right w:val="nil"/>
            </w:tcBorders>
            <w:shd w:val="clear" w:color="auto" w:fill="auto"/>
            <w:noWrap/>
            <w:vAlign w:val="bottom"/>
            <w:hideMark/>
          </w:tcPr>
          <w:p w14:paraId="182F5A5E" w14:textId="77777777" w:rsidR="00D04FF3" w:rsidRPr="00455AC9" w:rsidRDefault="00D04FF3" w:rsidP="00955DB9">
            <w:pPr>
              <w:rPr>
                <w:rFonts w:ascii="Aptos" w:hAnsi="Aptos" w:cs="Arial"/>
                <w:b/>
                <w:bCs/>
                <w:sz w:val="22"/>
                <w:szCs w:val="22"/>
              </w:rPr>
            </w:pPr>
            <w:r w:rsidRPr="00455AC9">
              <w:rPr>
                <w:rFonts w:ascii="Aptos" w:hAnsi="Aptos" w:cs="Arial"/>
                <w:b/>
                <w:bCs/>
                <w:sz w:val="22"/>
                <w:szCs w:val="22"/>
              </w:rPr>
              <w:t>Annual Projected Non-Fuel Revenue Requirements</w:t>
            </w:r>
          </w:p>
        </w:tc>
      </w:tr>
      <w:tr w:rsidR="00D04FF3" w:rsidRPr="00455AC9" w14:paraId="158D2053" w14:textId="77777777" w:rsidTr="00955DB9">
        <w:trPr>
          <w:trHeight w:val="315"/>
        </w:trPr>
        <w:tc>
          <w:tcPr>
            <w:tcW w:w="2881" w:type="dxa"/>
            <w:gridSpan w:val="2"/>
            <w:tcBorders>
              <w:top w:val="nil"/>
              <w:left w:val="nil"/>
              <w:bottom w:val="nil"/>
              <w:right w:val="nil"/>
            </w:tcBorders>
            <w:shd w:val="clear" w:color="auto" w:fill="auto"/>
            <w:noWrap/>
            <w:vAlign w:val="bottom"/>
            <w:hideMark/>
          </w:tcPr>
          <w:p w14:paraId="0A99C9A8" w14:textId="77777777" w:rsidR="00D04FF3" w:rsidRPr="00455AC9" w:rsidRDefault="00D04FF3" w:rsidP="00955DB9">
            <w:pPr>
              <w:rPr>
                <w:rFonts w:ascii="Aptos" w:hAnsi="Aptos" w:cs="Arial"/>
                <w:i/>
                <w:iCs/>
                <w:sz w:val="22"/>
                <w:szCs w:val="22"/>
              </w:rPr>
            </w:pPr>
            <w:r w:rsidRPr="00455AC9">
              <w:rPr>
                <w:rFonts w:ascii="Aptos" w:hAnsi="Aptos" w:cs="Arial"/>
                <w:i/>
                <w:iCs/>
                <w:sz w:val="22"/>
                <w:szCs w:val="22"/>
              </w:rPr>
              <w:t>Dollars in Thousands</w:t>
            </w:r>
          </w:p>
        </w:tc>
        <w:tc>
          <w:tcPr>
            <w:tcW w:w="2187" w:type="dxa"/>
            <w:tcBorders>
              <w:top w:val="nil"/>
              <w:left w:val="nil"/>
              <w:bottom w:val="nil"/>
              <w:right w:val="nil"/>
            </w:tcBorders>
            <w:shd w:val="clear" w:color="auto" w:fill="auto"/>
            <w:noWrap/>
            <w:vAlign w:val="bottom"/>
            <w:hideMark/>
          </w:tcPr>
          <w:p w14:paraId="48D9EC1A" w14:textId="77777777" w:rsidR="00D04FF3" w:rsidRPr="00455AC9" w:rsidRDefault="00D04FF3" w:rsidP="00955DB9">
            <w:pPr>
              <w:rPr>
                <w:rFonts w:ascii="Aptos" w:hAnsi="Aptos" w:cs="Arial"/>
                <w:i/>
                <w:iCs/>
                <w:sz w:val="22"/>
                <w:szCs w:val="22"/>
              </w:rPr>
            </w:pPr>
          </w:p>
        </w:tc>
        <w:tc>
          <w:tcPr>
            <w:tcW w:w="1996" w:type="dxa"/>
            <w:tcBorders>
              <w:top w:val="nil"/>
              <w:left w:val="nil"/>
              <w:bottom w:val="nil"/>
              <w:right w:val="nil"/>
            </w:tcBorders>
            <w:shd w:val="clear" w:color="auto" w:fill="auto"/>
            <w:noWrap/>
            <w:vAlign w:val="bottom"/>
            <w:hideMark/>
          </w:tcPr>
          <w:p w14:paraId="6B437284" w14:textId="77777777" w:rsidR="00D04FF3" w:rsidRPr="00455AC9" w:rsidRDefault="00D04FF3" w:rsidP="00955DB9">
            <w:pPr>
              <w:rPr>
                <w:rFonts w:ascii="Aptos" w:hAnsi="Aptos"/>
                <w:sz w:val="20"/>
                <w:szCs w:val="20"/>
              </w:rPr>
            </w:pPr>
          </w:p>
        </w:tc>
      </w:tr>
      <w:tr w:rsidR="00D04FF3" w:rsidRPr="00455AC9" w14:paraId="78A767AB" w14:textId="77777777" w:rsidTr="00955DB9">
        <w:trPr>
          <w:trHeight w:val="330"/>
        </w:trPr>
        <w:tc>
          <w:tcPr>
            <w:tcW w:w="694" w:type="dxa"/>
            <w:tcBorders>
              <w:top w:val="nil"/>
              <w:left w:val="nil"/>
              <w:bottom w:val="nil"/>
              <w:right w:val="nil"/>
            </w:tcBorders>
            <w:shd w:val="clear" w:color="auto" w:fill="auto"/>
            <w:noWrap/>
            <w:vAlign w:val="bottom"/>
            <w:hideMark/>
          </w:tcPr>
          <w:p w14:paraId="621DD90E" w14:textId="77777777" w:rsidR="00D04FF3" w:rsidRPr="00455AC9" w:rsidRDefault="00D04FF3" w:rsidP="00955DB9">
            <w:pPr>
              <w:rPr>
                <w:rFonts w:ascii="Aptos" w:hAnsi="Aptos"/>
                <w:sz w:val="20"/>
                <w:szCs w:val="20"/>
              </w:rPr>
            </w:pPr>
          </w:p>
        </w:tc>
        <w:tc>
          <w:tcPr>
            <w:tcW w:w="2187" w:type="dxa"/>
            <w:tcBorders>
              <w:top w:val="nil"/>
              <w:left w:val="nil"/>
              <w:bottom w:val="nil"/>
              <w:right w:val="nil"/>
            </w:tcBorders>
            <w:shd w:val="clear" w:color="auto" w:fill="auto"/>
            <w:noWrap/>
            <w:vAlign w:val="bottom"/>
            <w:hideMark/>
          </w:tcPr>
          <w:p w14:paraId="2E1CE42D" w14:textId="77777777" w:rsidR="00D04FF3" w:rsidRPr="00455AC9" w:rsidRDefault="00D04FF3" w:rsidP="00955DB9">
            <w:pPr>
              <w:rPr>
                <w:rFonts w:ascii="Aptos" w:hAnsi="Aptos"/>
                <w:sz w:val="20"/>
                <w:szCs w:val="20"/>
              </w:rPr>
            </w:pPr>
          </w:p>
        </w:tc>
        <w:tc>
          <w:tcPr>
            <w:tcW w:w="2187" w:type="dxa"/>
            <w:tcBorders>
              <w:top w:val="nil"/>
              <w:left w:val="nil"/>
              <w:bottom w:val="nil"/>
              <w:right w:val="nil"/>
            </w:tcBorders>
            <w:shd w:val="clear" w:color="auto" w:fill="auto"/>
            <w:noWrap/>
            <w:vAlign w:val="bottom"/>
            <w:hideMark/>
          </w:tcPr>
          <w:p w14:paraId="256A5004" w14:textId="77777777" w:rsidR="00D04FF3" w:rsidRPr="00455AC9" w:rsidRDefault="00D04FF3" w:rsidP="00955DB9">
            <w:pPr>
              <w:rPr>
                <w:rFonts w:ascii="Aptos" w:hAnsi="Aptos"/>
                <w:sz w:val="20"/>
                <w:szCs w:val="20"/>
              </w:rPr>
            </w:pPr>
          </w:p>
        </w:tc>
        <w:tc>
          <w:tcPr>
            <w:tcW w:w="1996" w:type="dxa"/>
            <w:tcBorders>
              <w:top w:val="nil"/>
              <w:left w:val="nil"/>
              <w:bottom w:val="nil"/>
              <w:right w:val="nil"/>
            </w:tcBorders>
            <w:shd w:val="clear" w:color="auto" w:fill="auto"/>
            <w:noWrap/>
            <w:vAlign w:val="bottom"/>
            <w:hideMark/>
          </w:tcPr>
          <w:p w14:paraId="7A8C6FBC" w14:textId="77777777" w:rsidR="00D04FF3" w:rsidRPr="00455AC9" w:rsidRDefault="00D04FF3" w:rsidP="00955DB9">
            <w:pPr>
              <w:rPr>
                <w:rFonts w:ascii="Aptos" w:hAnsi="Aptos"/>
                <w:sz w:val="20"/>
                <w:szCs w:val="20"/>
              </w:rPr>
            </w:pPr>
          </w:p>
        </w:tc>
      </w:tr>
      <w:tr w:rsidR="00D04FF3" w:rsidRPr="00455AC9" w14:paraId="55F509E7" w14:textId="77777777" w:rsidTr="00955DB9">
        <w:trPr>
          <w:trHeight w:val="330"/>
        </w:trPr>
        <w:tc>
          <w:tcPr>
            <w:tcW w:w="69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9410C5F" w14:textId="77777777" w:rsidR="00D04FF3" w:rsidRPr="00455AC9" w:rsidRDefault="00D04FF3" w:rsidP="00955DB9">
            <w:pPr>
              <w:jc w:val="center"/>
              <w:rPr>
                <w:rFonts w:ascii="Aptos" w:hAnsi="Aptos" w:cs="Arial"/>
                <w:b/>
                <w:bCs/>
                <w:sz w:val="22"/>
                <w:szCs w:val="22"/>
              </w:rPr>
            </w:pPr>
            <w:r w:rsidRPr="00455AC9">
              <w:rPr>
                <w:rFonts w:ascii="Aptos" w:hAnsi="Aptos" w:cs="Arial"/>
                <w:b/>
                <w:bCs/>
                <w:sz w:val="22"/>
                <w:szCs w:val="22"/>
              </w:rPr>
              <w:t>Year</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5F847F16" w14:textId="77777777" w:rsidR="00D04FF3" w:rsidRPr="00455AC9" w:rsidRDefault="00D04FF3" w:rsidP="00955DB9">
            <w:pPr>
              <w:jc w:val="center"/>
              <w:rPr>
                <w:rFonts w:ascii="Aptos" w:hAnsi="Aptos" w:cs="Arial"/>
                <w:b/>
                <w:bCs/>
                <w:sz w:val="22"/>
                <w:szCs w:val="22"/>
              </w:rPr>
            </w:pPr>
            <w:r w:rsidRPr="00455AC9">
              <w:rPr>
                <w:rFonts w:ascii="Aptos" w:hAnsi="Aptos" w:cs="Arial"/>
                <w:b/>
                <w:bCs/>
                <w:sz w:val="22"/>
                <w:szCs w:val="22"/>
              </w:rPr>
              <w:t>O&amp;M</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790C6261" w14:textId="77777777" w:rsidR="00D04FF3" w:rsidRPr="00455AC9" w:rsidRDefault="00D04FF3" w:rsidP="00955DB9">
            <w:pPr>
              <w:jc w:val="center"/>
              <w:rPr>
                <w:rFonts w:ascii="Aptos" w:hAnsi="Aptos" w:cs="Arial"/>
                <w:b/>
                <w:bCs/>
                <w:sz w:val="22"/>
                <w:szCs w:val="22"/>
              </w:rPr>
            </w:pPr>
            <w:r w:rsidRPr="00455AC9">
              <w:rPr>
                <w:rFonts w:ascii="Aptos" w:hAnsi="Aptos" w:cs="Arial"/>
                <w:b/>
                <w:bCs/>
                <w:sz w:val="22"/>
                <w:szCs w:val="22"/>
              </w:rPr>
              <w:t>Project Capital</w:t>
            </w:r>
          </w:p>
        </w:tc>
        <w:tc>
          <w:tcPr>
            <w:tcW w:w="1996" w:type="dxa"/>
            <w:tcBorders>
              <w:top w:val="single" w:sz="8" w:space="0" w:color="auto"/>
              <w:left w:val="nil"/>
              <w:bottom w:val="single" w:sz="8" w:space="0" w:color="auto"/>
              <w:right w:val="single" w:sz="8" w:space="0" w:color="auto"/>
            </w:tcBorders>
            <w:shd w:val="clear" w:color="auto" w:fill="auto"/>
            <w:noWrap/>
            <w:vAlign w:val="bottom"/>
            <w:hideMark/>
          </w:tcPr>
          <w:p w14:paraId="6B2718F3" w14:textId="77777777" w:rsidR="00D04FF3" w:rsidRPr="00455AC9" w:rsidRDefault="00D04FF3" w:rsidP="00955DB9">
            <w:pPr>
              <w:jc w:val="center"/>
              <w:rPr>
                <w:rFonts w:ascii="Aptos" w:hAnsi="Aptos" w:cs="Arial"/>
                <w:b/>
                <w:bCs/>
                <w:sz w:val="22"/>
                <w:szCs w:val="22"/>
              </w:rPr>
            </w:pPr>
            <w:r w:rsidRPr="00455AC9">
              <w:rPr>
                <w:rFonts w:ascii="Aptos" w:hAnsi="Aptos" w:cs="Arial"/>
                <w:b/>
                <w:bCs/>
                <w:sz w:val="22"/>
                <w:szCs w:val="22"/>
              </w:rPr>
              <w:t>Total</w:t>
            </w:r>
          </w:p>
        </w:tc>
      </w:tr>
      <w:tr w:rsidR="00FE0EEB" w:rsidRPr="00455AC9" w14:paraId="64D452EE"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3489C4DA"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2030</w:t>
            </w:r>
          </w:p>
        </w:tc>
        <w:tc>
          <w:tcPr>
            <w:tcW w:w="2187" w:type="dxa"/>
            <w:tcBorders>
              <w:top w:val="nil"/>
              <w:left w:val="nil"/>
              <w:bottom w:val="single" w:sz="4" w:space="0" w:color="auto"/>
              <w:right w:val="single" w:sz="4" w:space="0" w:color="auto"/>
            </w:tcBorders>
            <w:shd w:val="clear" w:color="auto" w:fill="auto"/>
            <w:noWrap/>
            <w:vAlign w:val="bottom"/>
            <w:hideMark/>
          </w:tcPr>
          <w:p w14:paraId="2451A22F" w14:textId="5B1E712B" w:rsidR="00FE0EEB" w:rsidRPr="00455AC9" w:rsidRDefault="00FE0EEB" w:rsidP="00FE0EEB">
            <w:pPr>
              <w:jc w:val="center"/>
              <w:rPr>
                <w:rFonts w:ascii="Aptos" w:hAnsi="Aptos" w:cs="Arial"/>
                <w:sz w:val="22"/>
                <w:szCs w:val="22"/>
                <w:highlight w:val="yellow"/>
              </w:rPr>
            </w:pPr>
            <w:r w:rsidRPr="008264BF">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6AC7A762" w14:textId="21B6171E" w:rsidR="00FE0EEB" w:rsidRPr="00455AC9" w:rsidRDefault="00FE0EEB" w:rsidP="00FE0EEB">
            <w:pPr>
              <w:jc w:val="center"/>
              <w:rPr>
                <w:rFonts w:ascii="Aptos" w:hAnsi="Aptos" w:cs="Arial"/>
                <w:sz w:val="22"/>
                <w:szCs w:val="22"/>
                <w:highlight w:val="yellow"/>
              </w:rPr>
            </w:pPr>
            <w:r w:rsidRPr="008264BF">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086D514B" w14:textId="125C9823" w:rsidR="00FE0EEB" w:rsidRPr="00455AC9" w:rsidRDefault="00FE0EEB" w:rsidP="00FE0EEB">
            <w:pPr>
              <w:jc w:val="center"/>
              <w:rPr>
                <w:rFonts w:ascii="Aptos" w:hAnsi="Aptos" w:cs="Arial"/>
                <w:sz w:val="22"/>
                <w:szCs w:val="22"/>
                <w:highlight w:val="yellow"/>
              </w:rPr>
            </w:pPr>
            <w:r w:rsidRPr="008264BF">
              <w:rPr>
                <w:rFonts w:ascii="Aptos" w:hAnsi="Aptos"/>
                <w:b/>
                <w:bCs/>
                <w:sz w:val="22"/>
                <w:szCs w:val="22"/>
              </w:rPr>
              <w:t>REDACTED</w:t>
            </w:r>
          </w:p>
        </w:tc>
      </w:tr>
      <w:tr w:rsidR="00FE0EEB" w:rsidRPr="00455AC9" w14:paraId="1E02F2C0"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407E6681"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2031</w:t>
            </w:r>
          </w:p>
        </w:tc>
        <w:tc>
          <w:tcPr>
            <w:tcW w:w="2187" w:type="dxa"/>
            <w:tcBorders>
              <w:top w:val="nil"/>
              <w:left w:val="nil"/>
              <w:bottom w:val="single" w:sz="4" w:space="0" w:color="auto"/>
              <w:right w:val="single" w:sz="4" w:space="0" w:color="auto"/>
            </w:tcBorders>
            <w:shd w:val="clear" w:color="auto" w:fill="auto"/>
            <w:noWrap/>
            <w:vAlign w:val="bottom"/>
            <w:hideMark/>
          </w:tcPr>
          <w:p w14:paraId="4C2F27DF" w14:textId="4D056238" w:rsidR="00FE0EEB" w:rsidRPr="00455AC9" w:rsidRDefault="00FE0EEB" w:rsidP="00FE0EEB">
            <w:pPr>
              <w:jc w:val="center"/>
              <w:rPr>
                <w:rFonts w:ascii="Aptos" w:hAnsi="Aptos" w:cs="Arial"/>
                <w:sz w:val="22"/>
                <w:szCs w:val="22"/>
                <w:highlight w:val="yellow"/>
              </w:rPr>
            </w:pPr>
            <w:r w:rsidRPr="008264BF">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48197B04" w14:textId="27F8473E" w:rsidR="00FE0EEB" w:rsidRPr="00455AC9" w:rsidRDefault="00FE0EEB" w:rsidP="00FE0EEB">
            <w:pPr>
              <w:jc w:val="center"/>
              <w:rPr>
                <w:rFonts w:ascii="Aptos" w:hAnsi="Aptos" w:cs="Arial"/>
                <w:sz w:val="22"/>
                <w:szCs w:val="22"/>
                <w:highlight w:val="yellow"/>
              </w:rPr>
            </w:pPr>
            <w:r w:rsidRPr="008264BF">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14911C9A" w14:textId="5F1B5F85" w:rsidR="00FE0EEB" w:rsidRPr="00455AC9" w:rsidRDefault="00FE0EEB" w:rsidP="00FE0EEB">
            <w:pPr>
              <w:jc w:val="center"/>
              <w:rPr>
                <w:rFonts w:ascii="Aptos" w:hAnsi="Aptos" w:cs="Arial"/>
                <w:sz w:val="22"/>
                <w:szCs w:val="22"/>
                <w:highlight w:val="yellow"/>
              </w:rPr>
            </w:pPr>
            <w:r w:rsidRPr="008264BF">
              <w:rPr>
                <w:rFonts w:ascii="Aptos" w:hAnsi="Aptos"/>
                <w:b/>
                <w:bCs/>
                <w:sz w:val="22"/>
                <w:szCs w:val="22"/>
              </w:rPr>
              <w:t>REDACTED</w:t>
            </w:r>
          </w:p>
        </w:tc>
      </w:tr>
      <w:tr w:rsidR="00FE0EEB" w:rsidRPr="00455AC9" w14:paraId="24AD25B4"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72276911"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2032</w:t>
            </w:r>
          </w:p>
        </w:tc>
        <w:tc>
          <w:tcPr>
            <w:tcW w:w="2187" w:type="dxa"/>
            <w:tcBorders>
              <w:top w:val="nil"/>
              <w:left w:val="nil"/>
              <w:bottom w:val="single" w:sz="4" w:space="0" w:color="auto"/>
              <w:right w:val="single" w:sz="4" w:space="0" w:color="auto"/>
            </w:tcBorders>
            <w:shd w:val="clear" w:color="auto" w:fill="auto"/>
            <w:noWrap/>
            <w:vAlign w:val="bottom"/>
            <w:hideMark/>
          </w:tcPr>
          <w:p w14:paraId="6CF6AFA7" w14:textId="1AAD1CC5"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4EBD8AE2" w14:textId="61FC2275"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5885EB9F" w14:textId="6E8E9649"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r>
      <w:tr w:rsidR="00FE0EEB" w:rsidRPr="00455AC9" w14:paraId="4F4F453B"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218C364C"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2033</w:t>
            </w:r>
          </w:p>
        </w:tc>
        <w:tc>
          <w:tcPr>
            <w:tcW w:w="2187" w:type="dxa"/>
            <w:tcBorders>
              <w:top w:val="nil"/>
              <w:left w:val="nil"/>
              <w:bottom w:val="single" w:sz="4" w:space="0" w:color="auto"/>
              <w:right w:val="single" w:sz="4" w:space="0" w:color="auto"/>
            </w:tcBorders>
            <w:shd w:val="clear" w:color="auto" w:fill="auto"/>
            <w:noWrap/>
            <w:vAlign w:val="bottom"/>
            <w:hideMark/>
          </w:tcPr>
          <w:p w14:paraId="1B0BB52A" w14:textId="7D3DC02D"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2B31BE89" w14:textId="09061845"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2E67630A" w14:textId="5C71752C"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r>
      <w:tr w:rsidR="00FE0EEB" w:rsidRPr="00455AC9" w14:paraId="083ADCCE"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2F1FD707"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2034</w:t>
            </w:r>
          </w:p>
        </w:tc>
        <w:tc>
          <w:tcPr>
            <w:tcW w:w="2187" w:type="dxa"/>
            <w:tcBorders>
              <w:top w:val="nil"/>
              <w:left w:val="nil"/>
              <w:bottom w:val="single" w:sz="4" w:space="0" w:color="auto"/>
              <w:right w:val="single" w:sz="4" w:space="0" w:color="auto"/>
            </w:tcBorders>
            <w:shd w:val="clear" w:color="auto" w:fill="auto"/>
            <w:noWrap/>
            <w:vAlign w:val="bottom"/>
            <w:hideMark/>
          </w:tcPr>
          <w:p w14:paraId="73890547" w14:textId="7C66418C"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6A9C578C" w14:textId="29F55ABD"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0AD77F49" w14:textId="4CE15224"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r>
      <w:tr w:rsidR="00FE0EEB" w:rsidRPr="00455AC9" w14:paraId="727C60B9"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553570AC"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2035</w:t>
            </w:r>
          </w:p>
        </w:tc>
        <w:tc>
          <w:tcPr>
            <w:tcW w:w="2187" w:type="dxa"/>
            <w:tcBorders>
              <w:top w:val="nil"/>
              <w:left w:val="nil"/>
              <w:bottom w:val="single" w:sz="4" w:space="0" w:color="auto"/>
              <w:right w:val="single" w:sz="4" w:space="0" w:color="auto"/>
            </w:tcBorders>
            <w:shd w:val="clear" w:color="auto" w:fill="auto"/>
            <w:noWrap/>
            <w:vAlign w:val="bottom"/>
            <w:hideMark/>
          </w:tcPr>
          <w:p w14:paraId="7E306C45" w14:textId="0D690F2A"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22B68196" w14:textId="0A6D1552"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4E962E55" w14:textId="0978440E"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r>
      <w:tr w:rsidR="00FE0EEB" w:rsidRPr="00455AC9" w14:paraId="05CA33A6"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28977DFD"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2036</w:t>
            </w:r>
          </w:p>
        </w:tc>
        <w:tc>
          <w:tcPr>
            <w:tcW w:w="2187" w:type="dxa"/>
            <w:tcBorders>
              <w:top w:val="nil"/>
              <w:left w:val="nil"/>
              <w:bottom w:val="single" w:sz="4" w:space="0" w:color="auto"/>
              <w:right w:val="single" w:sz="4" w:space="0" w:color="auto"/>
            </w:tcBorders>
            <w:shd w:val="clear" w:color="auto" w:fill="auto"/>
            <w:noWrap/>
            <w:vAlign w:val="bottom"/>
            <w:hideMark/>
          </w:tcPr>
          <w:p w14:paraId="56C91239" w14:textId="1749678A"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7ACD0133" w14:textId="3EEF7BFB"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25B40255" w14:textId="755C9770"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r>
      <w:tr w:rsidR="00FE0EEB" w:rsidRPr="00455AC9" w14:paraId="270267A7"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392C26B2"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2037</w:t>
            </w:r>
          </w:p>
        </w:tc>
        <w:tc>
          <w:tcPr>
            <w:tcW w:w="2187" w:type="dxa"/>
            <w:tcBorders>
              <w:top w:val="nil"/>
              <w:left w:val="nil"/>
              <w:bottom w:val="single" w:sz="4" w:space="0" w:color="auto"/>
              <w:right w:val="single" w:sz="4" w:space="0" w:color="auto"/>
            </w:tcBorders>
            <w:shd w:val="clear" w:color="auto" w:fill="auto"/>
            <w:noWrap/>
            <w:vAlign w:val="bottom"/>
            <w:hideMark/>
          </w:tcPr>
          <w:p w14:paraId="6DD547C3" w14:textId="088E0E38"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2A2F0086" w14:textId="1ED94F0C"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6833D1BE" w14:textId="31CC6FEE"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r>
      <w:tr w:rsidR="00FE0EEB" w:rsidRPr="00455AC9" w14:paraId="52AA27EC" w14:textId="77777777" w:rsidTr="00FE0EEB">
        <w:trPr>
          <w:trHeight w:val="255"/>
        </w:trPr>
        <w:tc>
          <w:tcPr>
            <w:tcW w:w="694" w:type="dxa"/>
            <w:tcBorders>
              <w:top w:val="nil"/>
              <w:left w:val="single" w:sz="8" w:space="0" w:color="auto"/>
              <w:bottom w:val="nil"/>
              <w:right w:val="single" w:sz="4" w:space="0" w:color="auto"/>
            </w:tcBorders>
            <w:shd w:val="clear" w:color="auto" w:fill="auto"/>
            <w:noWrap/>
            <w:vAlign w:val="bottom"/>
            <w:hideMark/>
          </w:tcPr>
          <w:p w14:paraId="224F2E49"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2038</w:t>
            </w:r>
          </w:p>
        </w:tc>
        <w:tc>
          <w:tcPr>
            <w:tcW w:w="2187" w:type="dxa"/>
            <w:tcBorders>
              <w:top w:val="nil"/>
              <w:left w:val="nil"/>
              <w:bottom w:val="nil"/>
              <w:right w:val="single" w:sz="4" w:space="0" w:color="auto"/>
            </w:tcBorders>
            <w:shd w:val="clear" w:color="auto" w:fill="auto"/>
            <w:noWrap/>
            <w:vAlign w:val="bottom"/>
            <w:hideMark/>
          </w:tcPr>
          <w:p w14:paraId="52AF7E56" w14:textId="04E0D804"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2187" w:type="dxa"/>
            <w:tcBorders>
              <w:top w:val="nil"/>
              <w:left w:val="nil"/>
              <w:bottom w:val="nil"/>
              <w:right w:val="single" w:sz="4" w:space="0" w:color="auto"/>
            </w:tcBorders>
            <w:shd w:val="clear" w:color="auto" w:fill="auto"/>
            <w:noWrap/>
            <w:vAlign w:val="bottom"/>
            <w:hideMark/>
          </w:tcPr>
          <w:p w14:paraId="318E7E96" w14:textId="6299C3CA"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1996" w:type="dxa"/>
            <w:tcBorders>
              <w:top w:val="nil"/>
              <w:left w:val="nil"/>
              <w:bottom w:val="nil"/>
              <w:right w:val="single" w:sz="8" w:space="0" w:color="auto"/>
            </w:tcBorders>
            <w:shd w:val="clear" w:color="auto" w:fill="auto"/>
            <w:noWrap/>
            <w:vAlign w:val="bottom"/>
            <w:hideMark/>
          </w:tcPr>
          <w:p w14:paraId="429B160F" w14:textId="4EDC656D"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r>
      <w:tr w:rsidR="00FE0EEB" w:rsidRPr="00455AC9" w14:paraId="34E7E1BE" w14:textId="77777777" w:rsidTr="00FE0EEB">
        <w:trPr>
          <w:trHeight w:val="255"/>
        </w:trPr>
        <w:tc>
          <w:tcPr>
            <w:tcW w:w="69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4CA66D8"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Total</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43D84BB4" w14:textId="49AC5390"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5BDD0D0F" w14:textId="1023DA5D"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c>
          <w:tcPr>
            <w:tcW w:w="1996" w:type="dxa"/>
            <w:tcBorders>
              <w:top w:val="single" w:sz="8" w:space="0" w:color="auto"/>
              <w:left w:val="nil"/>
              <w:bottom w:val="single" w:sz="8" w:space="0" w:color="auto"/>
              <w:right w:val="single" w:sz="8" w:space="0" w:color="auto"/>
            </w:tcBorders>
            <w:shd w:val="clear" w:color="auto" w:fill="auto"/>
            <w:noWrap/>
            <w:vAlign w:val="bottom"/>
            <w:hideMark/>
          </w:tcPr>
          <w:p w14:paraId="4A4ADC07" w14:textId="3161C4C6" w:rsidR="00FE0EEB" w:rsidRPr="00455AC9" w:rsidRDefault="00FE0EEB" w:rsidP="00FE0EEB">
            <w:pPr>
              <w:jc w:val="center"/>
              <w:rPr>
                <w:rFonts w:ascii="Aptos" w:hAnsi="Aptos" w:cs="Arial"/>
                <w:sz w:val="22"/>
                <w:szCs w:val="22"/>
              </w:rPr>
            </w:pPr>
            <w:r w:rsidRPr="008264BF">
              <w:rPr>
                <w:rFonts w:ascii="Aptos" w:hAnsi="Aptos"/>
                <w:b/>
                <w:bCs/>
                <w:sz w:val="22"/>
                <w:szCs w:val="22"/>
              </w:rPr>
              <w:t>REDACTED</w:t>
            </w:r>
          </w:p>
        </w:tc>
      </w:tr>
    </w:tbl>
    <w:p w14:paraId="3ECC10C3" w14:textId="77777777" w:rsidR="00D04FF3" w:rsidRPr="00455AC9" w:rsidRDefault="00D04FF3" w:rsidP="00D04FF3">
      <w:pPr>
        <w:rPr>
          <w:rFonts w:ascii="Aptos" w:hAnsi="Aptos"/>
        </w:rPr>
      </w:pPr>
    </w:p>
    <w:p w14:paraId="35ABE168" w14:textId="77777777" w:rsidR="00D04FF3" w:rsidRPr="00455AC9" w:rsidRDefault="00D04FF3" w:rsidP="00D04FF3">
      <w:pPr>
        <w:rPr>
          <w:rFonts w:ascii="Aptos" w:hAnsi="Aptos" w:cs="Arial"/>
          <w:b/>
          <w:bCs/>
          <w:sz w:val="20"/>
          <w:szCs w:val="20"/>
        </w:rPr>
      </w:pPr>
      <w:r w:rsidRPr="00455AC9">
        <w:rPr>
          <w:rFonts w:ascii="Aptos" w:hAnsi="Aptos" w:cs="Arial"/>
          <w:b/>
          <w:bCs/>
          <w:sz w:val="22"/>
          <w:szCs w:val="22"/>
        </w:rPr>
        <w:t>Notes:</w:t>
      </w:r>
    </w:p>
    <w:p w14:paraId="1DF32115" w14:textId="77777777" w:rsidR="00D04FF3" w:rsidRPr="00455AC9" w:rsidRDefault="00D04FF3" w:rsidP="00D04FF3">
      <w:pPr>
        <w:numPr>
          <w:ilvl w:val="0"/>
          <w:numId w:val="8"/>
        </w:numPr>
        <w:jc w:val="both"/>
        <w:rPr>
          <w:rFonts w:ascii="Aptos" w:hAnsi="Aptos" w:cs="Arial"/>
          <w:color w:val="000000"/>
          <w:sz w:val="20"/>
          <w:szCs w:val="20"/>
        </w:rPr>
      </w:pPr>
      <w:r w:rsidRPr="00455AC9">
        <w:rPr>
          <w:rFonts w:ascii="Aptos" w:hAnsi="Aptos" w:cs="Arial"/>
          <w:color w:val="000000"/>
          <w:sz w:val="20"/>
          <w:szCs w:val="20"/>
        </w:rPr>
        <w:t>These projections are based on allocations and trended data from Georgia Power’s budget process.</w:t>
      </w:r>
    </w:p>
    <w:p w14:paraId="1348F55A" w14:textId="77777777" w:rsidR="00D04FF3" w:rsidRPr="00455AC9" w:rsidRDefault="00D04FF3" w:rsidP="00D04FF3">
      <w:pPr>
        <w:numPr>
          <w:ilvl w:val="0"/>
          <w:numId w:val="8"/>
        </w:numPr>
        <w:jc w:val="both"/>
        <w:rPr>
          <w:rFonts w:ascii="Aptos" w:hAnsi="Aptos" w:cs="Arial"/>
          <w:color w:val="000000"/>
          <w:sz w:val="20"/>
          <w:szCs w:val="20"/>
        </w:rPr>
      </w:pPr>
      <w:r w:rsidRPr="00455AC9">
        <w:rPr>
          <w:rFonts w:ascii="Aptos" w:hAnsi="Aptos" w:cs="Arial"/>
          <w:color w:val="000000"/>
          <w:sz w:val="20"/>
          <w:szCs w:val="20"/>
        </w:rPr>
        <w:t>Capital revenue requirements reflect annual depreciation, carrying cost, income taxes, and property taxes.</w:t>
      </w:r>
    </w:p>
    <w:p w14:paraId="70F9458D" w14:textId="77777777" w:rsidR="00D04FF3" w:rsidRPr="00455AC9" w:rsidRDefault="00D04FF3" w:rsidP="00D04FF3">
      <w:pPr>
        <w:numPr>
          <w:ilvl w:val="0"/>
          <w:numId w:val="8"/>
        </w:numPr>
        <w:jc w:val="both"/>
        <w:rPr>
          <w:rFonts w:ascii="Aptos" w:hAnsi="Aptos" w:cs="Arial"/>
        </w:rPr>
      </w:pPr>
      <w:r w:rsidRPr="00455AC9">
        <w:rPr>
          <w:rFonts w:ascii="Aptos" w:hAnsi="Aptos" w:cs="Arial"/>
          <w:color w:val="000000"/>
          <w:sz w:val="20"/>
          <w:szCs w:val="20"/>
        </w:rPr>
        <w:t>O&amp;M revenue requirements reflect the balance of revenue requirements and contain traditional O&amp;M costs such as fixed O&amp;M, and A&amp;G allocations.</w:t>
      </w:r>
    </w:p>
    <w:p w14:paraId="25EE137B" w14:textId="77777777" w:rsidR="00D04FF3" w:rsidRPr="00455AC9" w:rsidRDefault="00D04FF3" w:rsidP="00D04FF3">
      <w:pPr>
        <w:numPr>
          <w:ilvl w:val="0"/>
          <w:numId w:val="8"/>
        </w:numPr>
        <w:jc w:val="both"/>
        <w:rPr>
          <w:rFonts w:ascii="Aptos" w:hAnsi="Aptos" w:cs="Arial"/>
          <w:color w:val="000000"/>
          <w:sz w:val="20"/>
          <w:szCs w:val="20"/>
        </w:rPr>
      </w:pPr>
      <w:r w:rsidRPr="00455AC9">
        <w:rPr>
          <w:rFonts w:ascii="Aptos" w:hAnsi="Aptos" w:cs="Arial"/>
          <w:color w:val="000000"/>
          <w:sz w:val="20"/>
          <w:szCs w:val="20"/>
        </w:rPr>
        <w:t>The non-fuel revenue requirements shown above do not include variable dispatch costs (including variable environmental O&amp;M costs) as those are included in the market value calculation for this portion of Plant Scherer Unit 3. Those costs will be included in retail non-fuel revenue requirements if the offer is accepted.</w:t>
      </w:r>
    </w:p>
    <w:p w14:paraId="5E16E96F" w14:textId="3AE083B1" w:rsidR="00186DDA" w:rsidRPr="00455AC9" w:rsidRDefault="00186DDA">
      <w:pPr>
        <w:rPr>
          <w:rFonts w:ascii="Aptos" w:hAnsi="Aptos" w:cs="Arial"/>
          <w:color w:val="000000"/>
          <w:sz w:val="20"/>
          <w:szCs w:val="20"/>
        </w:rPr>
      </w:pPr>
      <w:r w:rsidRPr="00455AC9">
        <w:rPr>
          <w:rFonts w:ascii="Aptos" w:hAnsi="Aptos" w:cs="Arial"/>
          <w:color w:val="000000"/>
          <w:sz w:val="20"/>
          <w:szCs w:val="20"/>
        </w:rPr>
        <w:br w:type="page"/>
      </w:r>
    </w:p>
    <w:p w14:paraId="2EB8B288" w14:textId="77777777" w:rsidR="00186DDA" w:rsidRPr="00455AC9" w:rsidRDefault="00186DDA" w:rsidP="00186DDA">
      <w:pPr>
        <w:spacing w:after="240" w:line="360" w:lineRule="auto"/>
        <w:ind w:left="720"/>
        <w:jc w:val="right"/>
        <w:rPr>
          <w:rFonts w:ascii="Aptos" w:hAnsi="Aptos" w:cs="Arial"/>
          <w:sz w:val="22"/>
        </w:rPr>
      </w:pPr>
      <w:r w:rsidRPr="00455AC9">
        <w:rPr>
          <w:rFonts w:ascii="Aptos" w:hAnsi="Aptos" w:cs="Arial"/>
          <w:sz w:val="22"/>
          <w:szCs w:val="22"/>
        </w:rPr>
        <w:t>Attachment 1</w:t>
      </w:r>
    </w:p>
    <w:tbl>
      <w:tblPr>
        <w:tblW w:w="7064" w:type="dxa"/>
        <w:tblLook w:val="04A0" w:firstRow="1" w:lastRow="0" w:firstColumn="1" w:lastColumn="0" w:noHBand="0" w:noVBand="1"/>
      </w:tblPr>
      <w:tblGrid>
        <w:gridCol w:w="694"/>
        <w:gridCol w:w="2187"/>
        <w:gridCol w:w="2187"/>
        <w:gridCol w:w="1996"/>
      </w:tblGrid>
      <w:tr w:rsidR="00186DDA" w:rsidRPr="00455AC9" w14:paraId="0FB24E7C" w14:textId="77777777" w:rsidTr="0004051A">
        <w:trPr>
          <w:trHeight w:val="315"/>
        </w:trPr>
        <w:tc>
          <w:tcPr>
            <w:tcW w:w="5068" w:type="dxa"/>
            <w:gridSpan w:val="3"/>
            <w:tcBorders>
              <w:top w:val="nil"/>
              <w:left w:val="nil"/>
              <w:bottom w:val="nil"/>
              <w:right w:val="nil"/>
            </w:tcBorders>
            <w:shd w:val="clear" w:color="auto" w:fill="auto"/>
            <w:noWrap/>
            <w:vAlign w:val="bottom"/>
          </w:tcPr>
          <w:p w14:paraId="7EA5D0A3" w14:textId="50F3E207" w:rsidR="00186DDA" w:rsidRPr="00455AC9" w:rsidRDefault="00BA0788" w:rsidP="0004051A">
            <w:pPr>
              <w:rPr>
                <w:rFonts w:ascii="Aptos" w:hAnsi="Aptos" w:cs="Arial"/>
                <w:b/>
                <w:bCs/>
              </w:rPr>
            </w:pPr>
            <w:r w:rsidRPr="00455AC9">
              <w:rPr>
                <w:rFonts w:ascii="Aptos" w:hAnsi="Aptos" w:cs="Arial"/>
                <w:b/>
                <w:bCs/>
              </w:rPr>
              <w:t>Retail-FPL Block (</w:t>
            </w:r>
            <w:r w:rsidR="00144E3A" w:rsidRPr="00455AC9">
              <w:rPr>
                <w:rFonts w:ascii="Aptos" w:hAnsi="Aptos" w:cs="Arial"/>
                <w:b/>
                <w:bCs/>
              </w:rPr>
              <w:t>54.844 MW)</w:t>
            </w:r>
          </w:p>
        </w:tc>
        <w:tc>
          <w:tcPr>
            <w:tcW w:w="1996" w:type="dxa"/>
            <w:tcBorders>
              <w:top w:val="nil"/>
              <w:left w:val="nil"/>
              <w:bottom w:val="nil"/>
              <w:right w:val="nil"/>
            </w:tcBorders>
            <w:shd w:val="clear" w:color="auto" w:fill="auto"/>
            <w:noWrap/>
            <w:vAlign w:val="bottom"/>
          </w:tcPr>
          <w:p w14:paraId="3A41F720" w14:textId="77777777" w:rsidR="00186DDA" w:rsidRPr="00455AC9" w:rsidRDefault="00186DDA" w:rsidP="0004051A">
            <w:pPr>
              <w:rPr>
                <w:rFonts w:ascii="Aptos" w:hAnsi="Aptos" w:cs="Arial"/>
                <w:b/>
                <w:bCs/>
              </w:rPr>
            </w:pPr>
          </w:p>
        </w:tc>
      </w:tr>
      <w:tr w:rsidR="00186DDA" w:rsidRPr="00455AC9" w14:paraId="715B084A" w14:textId="77777777" w:rsidTr="0004051A">
        <w:trPr>
          <w:trHeight w:val="315"/>
        </w:trPr>
        <w:tc>
          <w:tcPr>
            <w:tcW w:w="2881" w:type="dxa"/>
            <w:gridSpan w:val="2"/>
            <w:tcBorders>
              <w:top w:val="nil"/>
              <w:left w:val="nil"/>
              <w:bottom w:val="nil"/>
              <w:right w:val="nil"/>
            </w:tcBorders>
            <w:shd w:val="clear" w:color="auto" w:fill="auto"/>
            <w:noWrap/>
            <w:vAlign w:val="bottom"/>
            <w:hideMark/>
          </w:tcPr>
          <w:p w14:paraId="2F568E4A" w14:textId="77777777" w:rsidR="00186DDA" w:rsidRPr="00455AC9" w:rsidRDefault="00186DDA" w:rsidP="0004051A">
            <w:pPr>
              <w:rPr>
                <w:rFonts w:ascii="Aptos" w:hAnsi="Aptos" w:cs="Arial"/>
                <w:b/>
                <w:bCs/>
              </w:rPr>
            </w:pPr>
            <w:r w:rsidRPr="00455AC9">
              <w:rPr>
                <w:rFonts w:ascii="Aptos" w:hAnsi="Aptos" w:cs="Arial"/>
                <w:b/>
                <w:bCs/>
              </w:rPr>
              <w:t>Plant Scherer Unit 3</w:t>
            </w:r>
          </w:p>
          <w:p w14:paraId="4679A5F1" w14:textId="0369751E" w:rsidR="00144E3A" w:rsidRPr="00455AC9" w:rsidRDefault="00144E3A" w:rsidP="0004051A">
            <w:pPr>
              <w:rPr>
                <w:rFonts w:ascii="Aptos" w:hAnsi="Aptos" w:cs="Arial"/>
                <w:b/>
                <w:bCs/>
              </w:rPr>
            </w:pPr>
            <w:r w:rsidRPr="00455AC9">
              <w:rPr>
                <w:rFonts w:ascii="Aptos" w:hAnsi="Aptos" w:cs="Arial"/>
                <w:b/>
                <w:bCs/>
              </w:rPr>
              <w:t>With 111 GHG Rules</w:t>
            </w:r>
          </w:p>
        </w:tc>
        <w:tc>
          <w:tcPr>
            <w:tcW w:w="2187" w:type="dxa"/>
            <w:tcBorders>
              <w:top w:val="nil"/>
              <w:left w:val="nil"/>
              <w:bottom w:val="nil"/>
              <w:right w:val="nil"/>
            </w:tcBorders>
            <w:shd w:val="clear" w:color="auto" w:fill="auto"/>
            <w:noWrap/>
            <w:vAlign w:val="bottom"/>
            <w:hideMark/>
          </w:tcPr>
          <w:p w14:paraId="43DFDF8C" w14:textId="77777777" w:rsidR="00186DDA" w:rsidRPr="00455AC9" w:rsidRDefault="00186DDA" w:rsidP="0004051A">
            <w:pPr>
              <w:rPr>
                <w:rFonts w:ascii="Aptos" w:hAnsi="Aptos" w:cs="Arial"/>
                <w:b/>
                <w:bCs/>
              </w:rPr>
            </w:pPr>
          </w:p>
        </w:tc>
        <w:tc>
          <w:tcPr>
            <w:tcW w:w="1996" w:type="dxa"/>
            <w:tcBorders>
              <w:top w:val="nil"/>
              <w:left w:val="nil"/>
              <w:bottom w:val="nil"/>
              <w:right w:val="nil"/>
            </w:tcBorders>
            <w:shd w:val="clear" w:color="auto" w:fill="auto"/>
            <w:noWrap/>
            <w:vAlign w:val="bottom"/>
            <w:hideMark/>
          </w:tcPr>
          <w:p w14:paraId="7E8FE542" w14:textId="77777777" w:rsidR="00186DDA" w:rsidRPr="00455AC9" w:rsidRDefault="00186DDA" w:rsidP="0004051A">
            <w:pPr>
              <w:rPr>
                <w:rFonts w:ascii="Aptos" w:hAnsi="Aptos"/>
                <w:sz w:val="20"/>
                <w:szCs w:val="20"/>
              </w:rPr>
            </w:pPr>
          </w:p>
        </w:tc>
      </w:tr>
      <w:tr w:rsidR="00186DDA" w:rsidRPr="00455AC9" w14:paraId="3100DEBE" w14:textId="77777777" w:rsidTr="0004051A">
        <w:trPr>
          <w:trHeight w:val="315"/>
        </w:trPr>
        <w:tc>
          <w:tcPr>
            <w:tcW w:w="7064" w:type="dxa"/>
            <w:gridSpan w:val="4"/>
            <w:tcBorders>
              <w:top w:val="nil"/>
              <w:left w:val="nil"/>
              <w:bottom w:val="nil"/>
              <w:right w:val="nil"/>
            </w:tcBorders>
            <w:shd w:val="clear" w:color="auto" w:fill="auto"/>
            <w:noWrap/>
            <w:vAlign w:val="bottom"/>
            <w:hideMark/>
          </w:tcPr>
          <w:p w14:paraId="4C59EDB4" w14:textId="77777777" w:rsidR="00186DDA" w:rsidRPr="00455AC9" w:rsidRDefault="00186DDA" w:rsidP="0004051A">
            <w:pPr>
              <w:rPr>
                <w:rFonts w:ascii="Aptos" w:hAnsi="Aptos" w:cs="Arial"/>
                <w:b/>
                <w:bCs/>
                <w:sz w:val="22"/>
                <w:szCs w:val="22"/>
              </w:rPr>
            </w:pPr>
            <w:r w:rsidRPr="00455AC9">
              <w:rPr>
                <w:rFonts w:ascii="Aptos" w:hAnsi="Aptos" w:cs="Arial"/>
                <w:b/>
                <w:bCs/>
                <w:sz w:val="22"/>
                <w:szCs w:val="22"/>
              </w:rPr>
              <w:t>Annual Projected Non-Fuel Revenue Requirements</w:t>
            </w:r>
          </w:p>
        </w:tc>
      </w:tr>
      <w:tr w:rsidR="00186DDA" w:rsidRPr="00455AC9" w14:paraId="04E97973" w14:textId="77777777" w:rsidTr="0004051A">
        <w:trPr>
          <w:trHeight w:val="315"/>
        </w:trPr>
        <w:tc>
          <w:tcPr>
            <w:tcW w:w="2881" w:type="dxa"/>
            <w:gridSpan w:val="2"/>
            <w:tcBorders>
              <w:top w:val="nil"/>
              <w:left w:val="nil"/>
              <w:bottom w:val="nil"/>
              <w:right w:val="nil"/>
            </w:tcBorders>
            <w:shd w:val="clear" w:color="auto" w:fill="auto"/>
            <w:noWrap/>
            <w:vAlign w:val="bottom"/>
            <w:hideMark/>
          </w:tcPr>
          <w:p w14:paraId="096DFC63" w14:textId="77777777" w:rsidR="00186DDA" w:rsidRPr="00455AC9" w:rsidRDefault="00186DDA" w:rsidP="0004051A">
            <w:pPr>
              <w:rPr>
                <w:rFonts w:ascii="Aptos" w:hAnsi="Aptos" w:cs="Arial"/>
                <w:i/>
                <w:iCs/>
                <w:sz w:val="22"/>
                <w:szCs w:val="22"/>
              </w:rPr>
            </w:pPr>
            <w:r w:rsidRPr="00455AC9">
              <w:rPr>
                <w:rFonts w:ascii="Aptos" w:hAnsi="Aptos" w:cs="Arial"/>
                <w:i/>
                <w:iCs/>
                <w:sz w:val="22"/>
                <w:szCs w:val="22"/>
              </w:rPr>
              <w:t>Dollars in Thousands</w:t>
            </w:r>
          </w:p>
        </w:tc>
        <w:tc>
          <w:tcPr>
            <w:tcW w:w="2187" w:type="dxa"/>
            <w:tcBorders>
              <w:top w:val="nil"/>
              <w:left w:val="nil"/>
              <w:bottom w:val="nil"/>
              <w:right w:val="nil"/>
            </w:tcBorders>
            <w:shd w:val="clear" w:color="auto" w:fill="auto"/>
            <w:noWrap/>
            <w:vAlign w:val="bottom"/>
            <w:hideMark/>
          </w:tcPr>
          <w:p w14:paraId="5B7821E1" w14:textId="77777777" w:rsidR="00186DDA" w:rsidRPr="00455AC9" w:rsidRDefault="00186DDA" w:rsidP="0004051A">
            <w:pPr>
              <w:rPr>
                <w:rFonts w:ascii="Aptos" w:hAnsi="Aptos" w:cs="Arial"/>
                <w:i/>
                <w:iCs/>
                <w:sz w:val="22"/>
                <w:szCs w:val="22"/>
              </w:rPr>
            </w:pPr>
          </w:p>
        </w:tc>
        <w:tc>
          <w:tcPr>
            <w:tcW w:w="1996" w:type="dxa"/>
            <w:tcBorders>
              <w:top w:val="nil"/>
              <w:left w:val="nil"/>
              <w:bottom w:val="nil"/>
              <w:right w:val="nil"/>
            </w:tcBorders>
            <w:shd w:val="clear" w:color="auto" w:fill="auto"/>
            <w:noWrap/>
            <w:vAlign w:val="bottom"/>
            <w:hideMark/>
          </w:tcPr>
          <w:p w14:paraId="2AB88C42" w14:textId="77777777" w:rsidR="00186DDA" w:rsidRPr="00455AC9" w:rsidRDefault="00186DDA" w:rsidP="0004051A">
            <w:pPr>
              <w:rPr>
                <w:rFonts w:ascii="Aptos" w:hAnsi="Aptos"/>
                <w:sz w:val="20"/>
                <w:szCs w:val="20"/>
              </w:rPr>
            </w:pPr>
          </w:p>
        </w:tc>
      </w:tr>
      <w:tr w:rsidR="00186DDA" w:rsidRPr="00455AC9" w14:paraId="6711EFFC" w14:textId="77777777" w:rsidTr="0004051A">
        <w:trPr>
          <w:trHeight w:val="330"/>
        </w:trPr>
        <w:tc>
          <w:tcPr>
            <w:tcW w:w="694" w:type="dxa"/>
            <w:tcBorders>
              <w:top w:val="nil"/>
              <w:left w:val="nil"/>
              <w:bottom w:val="nil"/>
              <w:right w:val="nil"/>
            </w:tcBorders>
            <w:shd w:val="clear" w:color="auto" w:fill="auto"/>
            <w:noWrap/>
            <w:vAlign w:val="bottom"/>
            <w:hideMark/>
          </w:tcPr>
          <w:p w14:paraId="0BE4F078" w14:textId="77777777" w:rsidR="00186DDA" w:rsidRPr="00455AC9" w:rsidRDefault="00186DDA" w:rsidP="0004051A">
            <w:pPr>
              <w:rPr>
                <w:rFonts w:ascii="Aptos" w:hAnsi="Aptos"/>
                <w:sz w:val="20"/>
                <w:szCs w:val="20"/>
              </w:rPr>
            </w:pPr>
          </w:p>
        </w:tc>
        <w:tc>
          <w:tcPr>
            <w:tcW w:w="2187" w:type="dxa"/>
            <w:tcBorders>
              <w:top w:val="nil"/>
              <w:left w:val="nil"/>
              <w:bottom w:val="nil"/>
              <w:right w:val="nil"/>
            </w:tcBorders>
            <w:shd w:val="clear" w:color="auto" w:fill="auto"/>
            <w:noWrap/>
            <w:vAlign w:val="bottom"/>
            <w:hideMark/>
          </w:tcPr>
          <w:p w14:paraId="68E9EE34" w14:textId="77777777" w:rsidR="00186DDA" w:rsidRPr="00455AC9" w:rsidRDefault="00186DDA" w:rsidP="0004051A">
            <w:pPr>
              <w:rPr>
                <w:rFonts w:ascii="Aptos" w:hAnsi="Aptos"/>
                <w:sz w:val="20"/>
                <w:szCs w:val="20"/>
              </w:rPr>
            </w:pPr>
          </w:p>
        </w:tc>
        <w:tc>
          <w:tcPr>
            <w:tcW w:w="2187" w:type="dxa"/>
            <w:tcBorders>
              <w:top w:val="nil"/>
              <w:left w:val="nil"/>
              <w:bottom w:val="nil"/>
              <w:right w:val="nil"/>
            </w:tcBorders>
            <w:shd w:val="clear" w:color="auto" w:fill="auto"/>
            <w:noWrap/>
            <w:vAlign w:val="bottom"/>
            <w:hideMark/>
          </w:tcPr>
          <w:p w14:paraId="71642D16" w14:textId="77777777" w:rsidR="00186DDA" w:rsidRPr="00455AC9" w:rsidRDefault="00186DDA" w:rsidP="0004051A">
            <w:pPr>
              <w:rPr>
                <w:rFonts w:ascii="Aptos" w:hAnsi="Aptos"/>
                <w:sz w:val="20"/>
                <w:szCs w:val="20"/>
              </w:rPr>
            </w:pPr>
          </w:p>
        </w:tc>
        <w:tc>
          <w:tcPr>
            <w:tcW w:w="1996" w:type="dxa"/>
            <w:tcBorders>
              <w:top w:val="nil"/>
              <w:left w:val="nil"/>
              <w:bottom w:val="nil"/>
              <w:right w:val="nil"/>
            </w:tcBorders>
            <w:shd w:val="clear" w:color="auto" w:fill="auto"/>
            <w:noWrap/>
            <w:vAlign w:val="bottom"/>
            <w:hideMark/>
          </w:tcPr>
          <w:p w14:paraId="2B2289EC" w14:textId="77777777" w:rsidR="00186DDA" w:rsidRPr="00455AC9" w:rsidRDefault="00186DDA" w:rsidP="0004051A">
            <w:pPr>
              <w:rPr>
                <w:rFonts w:ascii="Aptos" w:hAnsi="Aptos"/>
                <w:sz w:val="20"/>
                <w:szCs w:val="20"/>
              </w:rPr>
            </w:pPr>
          </w:p>
        </w:tc>
      </w:tr>
      <w:tr w:rsidR="00186DDA" w:rsidRPr="00455AC9" w14:paraId="7A4CD4CF" w14:textId="77777777" w:rsidTr="0038326C">
        <w:trPr>
          <w:trHeight w:val="330"/>
        </w:trPr>
        <w:tc>
          <w:tcPr>
            <w:tcW w:w="69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6307ACD" w14:textId="77777777" w:rsidR="00186DDA" w:rsidRPr="00455AC9" w:rsidRDefault="00186DDA" w:rsidP="0038326C">
            <w:pPr>
              <w:jc w:val="center"/>
              <w:rPr>
                <w:rFonts w:ascii="Aptos" w:hAnsi="Aptos" w:cs="Arial"/>
                <w:b/>
                <w:bCs/>
                <w:sz w:val="22"/>
                <w:szCs w:val="22"/>
              </w:rPr>
            </w:pPr>
            <w:r w:rsidRPr="00455AC9">
              <w:rPr>
                <w:rFonts w:ascii="Aptos" w:hAnsi="Aptos" w:cs="Arial"/>
                <w:b/>
                <w:bCs/>
                <w:sz w:val="22"/>
                <w:szCs w:val="22"/>
              </w:rPr>
              <w:t>Year</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7CE3E5A8" w14:textId="77777777" w:rsidR="00186DDA" w:rsidRPr="00455AC9" w:rsidRDefault="00186DDA" w:rsidP="0038326C">
            <w:pPr>
              <w:jc w:val="center"/>
              <w:rPr>
                <w:rFonts w:ascii="Aptos" w:hAnsi="Aptos" w:cs="Arial"/>
                <w:b/>
                <w:bCs/>
                <w:sz w:val="22"/>
                <w:szCs w:val="22"/>
              </w:rPr>
            </w:pPr>
            <w:r w:rsidRPr="00455AC9">
              <w:rPr>
                <w:rFonts w:ascii="Aptos" w:hAnsi="Aptos" w:cs="Arial"/>
                <w:b/>
                <w:bCs/>
                <w:sz w:val="22"/>
                <w:szCs w:val="22"/>
              </w:rPr>
              <w:t>O&amp;M</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4DEE6068" w14:textId="77777777" w:rsidR="00186DDA" w:rsidRPr="00455AC9" w:rsidRDefault="00186DDA" w:rsidP="0038326C">
            <w:pPr>
              <w:jc w:val="center"/>
              <w:rPr>
                <w:rFonts w:ascii="Aptos" w:hAnsi="Aptos" w:cs="Arial"/>
                <w:b/>
                <w:bCs/>
                <w:sz w:val="22"/>
                <w:szCs w:val="22"/>
              </w:rPr>
            </w:pPr>
            <w:r w:rsidRPr="00455AC9">
              <w:rPr>
                <w:rFonts w:ascii="Aptos" w:hAnsi="Aptos" w:cs="Arial"/>
                <w:b/>
                <w:bCs/>
                <w:sz w:val="22"/>
                <w:szCs w:val="22"/>
              </w:rPr>
              <w:t>Project Capital</w:t>
            </w:r>
          </w:p>
        </w:tc>
        <w:tc>
          <w:tcPr>
            <w:tcW w:w="1996" w:type="dxa"/>
            <w:tcBorders>
              <w:top w:val="single" w:sz="8" w:space="0" w:color="auto"/>
              <w:left w:val="nil"/>
              <w:bottom w:val="single" w:sz="8" w:space="0" w:color="auto"/>
              <w:right w:val="single" w:sz="8" w:space="0" w:color="auto"/>
            </w:tcBorders>
            <w:shd w:val="clear" w:color="auto" w:fill="auto"/>
            <w:noWrap/>
            <w:vAlign w:val="bottom"/>
            <w:hideMark/>
          </w:tcPr>
          <w:p w14:paraId="4CF551B8" w14:textId="77777777" w:rsidR="00186DDA" w:rsidRPr="00455AC9" w:rsidRDefault="00186DDA" w:rsidP="0038326C">
            <w:pPr>
              <w:jc w:val="center"/>
              <w:rPr>
                <w:rFonts w:ascii="Aptos" w:hAnsi="Aptos" w:cs="Arial"/>
                <w:b/>
                <w:bCs/>
                <w:sz w:val="22"/>
                <w:szCs w:val="22"/>
              </w:rPr>
            </w:pPr>
            <w:r w:rsidRPr="00455AC9">
              <w:rPr>
                <w:rFonts w:ascii="Aptos" w:hAnsi="Aptos" w:cs="Arial"/>
                <w:b/>
                <w:bCs/>
                <w:sz w:val="22"/>
                <w:szCs w:val="22"/>
              </w:rPr>
              <w:t>Total</w:t>
            </w:r>
          </w:p>
        </w:tc>
      </w:tr>
      <w:tr w:rsidR="00FE0EEB" w:rsidRPr="00455AC9" w14:paraId="3F75BA4B"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520C41C2"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2031</w:t>
            </w:r>
          </w:p>
        </w:tc>
        <w:tc>
          <w:tcPr>
            <w:tcW w:w="2187" w:type="dxa"/>
            <w:tcBorders>
              <w:top w:val="nil"/>
              <w:left w:val="nil"/>
              <w:bottom w:val="single" w:sz="4" w:space="0" w:color="auto"/>
              <w:right w:val="single" w:sz="4" w:space="0" w:color="auto"/>
            </w:tcBorders>
            <w:shd w:val="clear" w:color="auto" w:fill="auto"/>
            <w:noWrap/>
            <w:vAlign w:val="bottom"/>
            <w:hideMark/>
          </w:tcPr>
          <w:p w14:paraId="3B438C50" w14:textId="247D211E" w:rsidR="00FE0EEB" w:rsidRPr="00455AC9" w:rsidRDefault="00FE0EEB" w:rsidP="00FE0EEB">
            <w:pPr>
              <w:jc w:val="center"/>
              <w:rPr>
                <w:rFonts w:ascii="Aptos" w:hAnsi="Aptos" w:cs="Arial"/>
                <w:sz w:val="22"/>
                <w:szCs w:val="22"/>
                <w:highlight w:val="yellow"/>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296AB4ED" w14:textId="0A32F8B7" w:rsidR="00FE0EEB" w:rsidRPr="00455AC9" w:rsidRDefault="00FE0EEB" w:rsidP="00FE0EEB">
            <w:pPr>
              <w:jc w:val="center"/>
              <w:rPr>
                <w:rFonts w:ascii="Aptos" w:hAnsi="Aptos" w:cs="Arial"/>
                <w:sz w:val="22"/>
                <w:szCs w:val="22"/>
                <w:highlight w:val="yellow"/>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7DABB618" w14:textId="7DF0DCF9" w:rsidR="00FE0EEB" w:rsidRPr="00455AC9" w:rsidRDefault="00FE0EEB" w:rsidP="00FE0EEB">
            <w:pPr>
              <w:jc w:val="center"/>
              <w:rPr>
                <w:rFonts w:ascii="Aptos" w:hAnsi="Aptos" w:cs="Arial"/>
                <w:sz w:val="22"/>
                <w:szCs w:val="22"/>
                <w:highlight w:val="yellow"/>
              </w:rPr>
            </w:pPr>
            <w:r w:rsidRPr="00EE10F2">
              <w:rPr>
                <w:rFonts w:ascii="Aptos" w:hAnsi="Aptos"/>
                <w:b/>
                <w:bCs/>
                <w:sz w:val="22"/>
                <w:szCs w:val="22"/>
              </w:rPr>
              <w:t>REDACTED</w:t>
            </w:r>
          </w:p>
        </w:tc>
      </w:tr>
      <w:tr w:rsidR="00FE0EEB" w:rsidRPr="00455AC9" w14:paraId="0A0D6048"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2278A797"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2032</w:t>
            </w:r>
          </w:p>
        </w:tc>
        <w:tc>
          <w:tcPr>
            <w:tcW w:w="2187" w:type="dxa"/>
            <w:tcBorders>
              <w:top w:val="nil"/>
              <w:left w:val="nil"/>
              <w:bottom w:val="single" w:sz="4" w:space="0" w:color="auto"/>
              <w:right w:val="single" w:sz="4" w:space="0" w:color="auto"/>
            </w:tcBorders>
            <w:shd w:val="clear" w:color="auto" w:fill="auto"/>
            <w:noWrap/>
            <w:vAlign w:val="bottom"/>
            <w:hideMark/>
          </w:tcPr>
          <w:p w14:paraId="09C20541" w14:textId="284D7A6A"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73504755" w14:textId="18F9FDFD"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69CD74F9" w14:textId="49AB559C"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54B3FAE9"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3E336C3E"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2033</w:t>
            </w:r>
          </w:p>
        </w:tc>
        <w:tc>
          <w:tcPr>
            <w:tcW w:w="2187" w:type="dxa"/>
            <w:tcBorders>
              <w:top w:val="nil"/>
              <w:left w:val="nil"/>
              <w:bottom w:val="single" w:sz="4" w:space="0" w:color="auto"/>
              <w:right w:val="single" w:sz="4" w:space="0" w:color="auto"/>
            </w:tcBorders>
            <w:shd w:val="clear" w:color="auto" w:fill="auto"/>
            <w:noWrap/>
            <w:vAlign w:val="bottom"/>
            <w:hideMark/>
          </w:tcPr>
          <w:p w14:paraId="55CC684E" w14:textId="13795F1D"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1DCA53C0" w14:textId="705E844E"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75FBB74D" w14:textId="1AD5839D"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3BF28C17"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17AD92E4"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2034</w:t>
            </w:r>
          </w:p>
        </w:tc>
        <w:tc>
          <w:tcPr>
            <w:tcW w:w="2187" w:type="dxa"/>
            <w:tcBorders>
              <w:top w:val="nil"/>
              <w:left w:val="nil"/>
              <w:bottom w:val="single" w:sz="4" w:space="0" w:color="auto"/>
              <w:right w:val="single" w:sz="4" w:space="0" w:color="auto"/>
            </w:tcBorders>
            <w:shd w:val="clear" w:color="auto" w:fill="auto"/>
            <w:noWrap/>
            <w:vAlign w:val="bottom"/>
            <w:hideMark/>
          </w:tcPr>
          <w:p w14:paraId="78E8EAEC" w14:textId="4143D76E"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1A89657C" w14:textId="188D2EC8"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2407025E" w14:textId="4B4B5D37"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016FB86F"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62F5342E"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2035</w:t>
            </w:r>
          </w:p>
        </w:tc>
        <w:tc>
          <w:tcPr>
            <w:tcW w:w="2187" w:type="dxa"/>
            <w:tcBorders>
              <w:top w:val="nil"/>
              <w:left w:val="nil"/>
              <w:bottom w:val="single" w:sz="4" w:space="0" w:color="auto"/>
              <w:right w:val="single" w:sz="4" w:space="0" w:color="auto"/>
            </w:tcBorders>
            <w:shd w:val="clear" w:color="auto" w:fill="auto"/>
            <w:noWrap/>
            <w:vAlign w:val="bottom"/>
            <w:hideMark/>
          </w:tcPr>
          <w:p w14:paraId="73DFC324" w14:textId="0D33B15B"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6A4E34A3" w14:textId="25E061E2"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55463518" w14:textId="375F921C"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5DE07A94"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36031E37"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2036</w:t>
            </w:r>
          </w:p>
        </w:tc>
        <w:tc>
          <w:tcPr>
            <w:tcW w:w="2187" w:type="dxa"/>
            <w:tcBorders>
              <w:top w:val="nil"/>
              <w:left w:val="nil"/>
              <w:bottom w:val="single" w:sz="4" w:space="0" w:color="auto"/>
              <w:right w:val="single" w:sz="4" w:space="0" w:color="auto"/>
            </w:tcBorders>
            <w:shd w:val="clear" w:color="auto" w:fill="auto"/>
            <w:noWrap/>
            <w:vAlign w:val="bottom"/>
            <w:hideMark/>
          </w:tcPr>
          <w:p w14:paraId="30AAFE0C" w14:textId="70E7E564"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2AE0DE0A" w14:textId="2C002B8A"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0FB2EAA5" w14:textId="6D72F2ED"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2134A020"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07CB7A47"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2037</w:t>
            </w:r>
          </w:p>
        </w:tc>
        <w:tc>
          <w:tcPr>
            <w:tcW w:w="2187" w:type="dxa"/>
            <w:tcBorders>
              <w:top w:val="nil"/>
              <w:left w:val="nil"/>
              <w:bottom w:val="single" w:sz="4" w:space="0" w:color="auto"/>
              <w:right w:val="single" w:sz="4" w:space="0" w:color="auto"/>
            </w:tcBorders>
            <w:shd w:val="clear" w:color="auto" w:fill="auto"/>
            <w:noWrap/>
            <w:vAlign w:val="bottom"/>
            <w:hideMark/>
          </w:tcPr>
          <w:p w14:paraId="241EA899" w14:textId="4D56B481"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4736AEE7" w14:textId="2C996630"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17E0AC09" w14:textId="05DED851"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4B24C687" w14:textId="77777777" w:rsidTr="00FE0EEB">
        <w:trPr>
          <w:trHeight w:val="255"/>
        </w:trPr>
        <w:tc>
          <w:tcPr>
            <w:tcW w:w="694" w:type="dxa"/>
            <w:tcBorders>
              <w:top w:val="nil"/>
              <w:left w:val="single" w:sz="8" w:space="0" w:color="auto"/>
              <w:bottom w:val="nil"/>
              <w:right w:val="single" w:sz="4" w:space="0" w:color="auto"/>
            </w:tcBorders>
            <w:shd w:val="clear" w:color="auto" w:fill="auto"/>
            <w:noWrap/>
            <w:vAlign w:val="bottom"/>
            <w:hideMark/>
          </w:tcPr>
          <w:p w14:paraId="7AEFB0B5"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2038</w:t>
            </w:r>
          </w:p>
        </w:tc>
        <w:tc>
          <w:tcPr>
            <w:tcW w:w="2187" w:type="dxa"/>
            <w:tcBorders>
              <w:top w:val="nil"/>
              <w:left w:val="nil"/>
              <w:bottom w:val="nil"/>
              <w:right w:val="single" w:sz="4" w:space="0" w:color="auto"/>
            </w:tcBorders>
            <w:shd w:val="clear" w:color="auto" w:fill="auto"/>
            <w:noWrap/>
            <w:vAlign w:val="bottom"/>
            <w:hideMark/>
          </w:tcPr>
          <w:p w14:paraId="585AFBB9" w14:textId="42D509E2"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nil"/>
              <w:right w:val="single" w:sz="4" w:space="0" w:color="auto"/>
            </w:tcBorders>
            <w:shd w:val="clear" w:color="auto" w:fill="auto"/>
            <w:noWrap/>
            <w:vAlign w:val="bottom"/>
            <w:hideMark/>
          </w:tcPr>
          <w:p w14:paraId="3577DEAB" w14:textId="491F91B5"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nil"/>
              <w:right w:val="single" w:sz="8" w:space="0" w:color="auto"/>
            </w:tcBorders>
            <w:shd w:val="clear" w:color="auto" w:fill="auto"/>
            <w:noWrap/>
            <w:vAlign w:val="bottom"/>
            <w:hideMark/>
          </w:tcPr>
          <w:p w14:paraId="52A626A1" w14:textId="6D09BE58"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2508D505" w14:textId="77777777" w:rsidTr="00FE0EEB">
        <w:trPr>
          <w:trHeight w:val="255"/>
        </w:trPr>
        <w:tc>
          <w:tcPr>
            <w:tcW w:w="69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CE1134A"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Total</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41ADED74" w14:textId="63DD4878"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487B4060" w14:textId="4E7AA6A2"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single" w:sz="8" w:space="0" w:color="auto"/>
              <w:left w:val="nil"/>
              <w:bottom w:val="single" w:sz="8" w:space="0" w:color="auto"/>
              <w:right w:val="single" w:sz="8" w:space="0" w:color="auto"/>
            </w:tcBorders>
            <w:shd w:val="clear" w:color="auto" w:fill="auto"/>
            <w:noWrap/>
            <w:vAlign w:val="bottom"/>
            <w:hideMark/>
          </w:tcPr>
          <w:p w14:paraId="3B61766C" w14:textId="667AC98A"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bl>
    <w:p w14:paraId="5EE0D4BD" w14:textId="77777777" w:rsidR="00186DDA" w:rsidRPr="00455AC9" w:rsidRDefault="00186DDA" w:rsidP="00186DDA">
      <w:pPr>
        <w:rPr>
          <w:rFonts w:ascii="Aptos" w:hAnsi="Aptos"/>
        </w:rPr>
      </w:pPr>
    </w:p>
    <w:p w14:paraId="724E5224" w14:textId="77777777" w:rsidR="00186DDA" w:rsidRPr="00455AC9" w:rsidRDefault="00186DDA" w:rsidP="00186DDA">
      <w:pPr>
        <w:rPr>
          <w:rFonts w:ascii="Aptos" w:hAnsi="Aptos" w:cs="Arial"/>
          <w:b/>
          <w:bCs/>
          <w:sz w:val="20"/>
          <w:szCs w:val="20"/>
        </w:rPr>
      </w:pPr>
      <w:r w:rsidRPr="00455AC9">
        <w:rPr>
          <w:rFonts w:ascii="Aptos" w:hAnsi="Aptos" w:cs="Arial"/>
          <w:b/>
          <w:bCs/>
          <w:sz w:val="22"/>
          <w:szCs w:val="22"/>
        </w:rPr>
        <w:t>Notes:</w:t>
      </w:r>
    </w:p>
    <w:p w14:paraId="41B2161B" w14:textId="77777777" w:rsidR="00186DDA" w:rsidRPr="00455AC9" w:rsidRDefault="00186DDA" w:rsidP="00186DDA">
      <w:pPr>
        <w:numPr>
          <w:ilvl w:val="0"/>
          <w:numId w:val="8"/>
        </w:numPr>
        <w:jc w:val="both"/>
        <w:rPr>
          <w:rFonts w:ascii="Aptos" w:hAnsi="Aptos" w:cs="Arial"/>
          <w:color w:val="000000"/>
          <w:sz w:val="20"/>
          <w:szCs w:val="20"/>
        </w:rPr>
      </w:pPr>
      <w:r w:rsidRPr="00455AC9">
        <w:rPr>
          <w:rFonts w:ascii="Aptos" w:hAnsi="Aptos" w:cs="Arial"/>
          <w:color w:val="000000"/>
          <w:sz w:val="20"/>
          <w:szCs w:val="20"/>
        </w:rPr>
        <w:t>These projections are based on allocations and trended data from Georgia Power’s budget process.</w:t>
      </w:r>
    </w:p>
    <w:p w14:paraId="6806DA5B" w14:textId="77777777" w:rsidR="00186DDA" w:rsidRPr="00455AC9" w:rsidRDefault="00186DDA" w:rsidP="00186DDA">
      <w:pPr>
        <w:numPr>
          <w:ilvl w:val="0"/>
          <w:numId w:val="8"/>
        </w:numPr>
        <w:jc w:val="both"/>
        <w:rPr>
          <w:rFonts w:ascii="Aptos" w:hAnsi="Aptos" w:cs="Arial"/>
          <w:color w:val="000000"/>
          <w:sz w:val="20"/>
          <w:szCs w:val="20"/>
        </w:rPr>
      </w:pPr>
      <w:r w:rsidRPr="00455AC9">
        <w:rPr>
          <w:rFonts w:ascii="Aptos" w:hAnsi="Aptos" w:cs="Arial"/>
          <w:color w:val="000000"/>
          <w:sz w:val="20"/>
          <w:szCs w:val="20"/>
        </w:rPr>
        <w:t>Capital revenue requirements reflect annual depreciation, carrying cost, income taxes, and property taxes.</w:t>
      </w:r>
    </w:p>
    <w:p w14:paraId="69F3B903" w14:textId="77777777" w:rsidR="00186DDA" w:rsidRPr="00455AC9" w:rsidRDefault="00186DDA" w:rsidP="00186DDA">
      <w:pPr>
        <w:numPr>
          <w:ilvl w:val="0"/>
          <w:numId w:val="8"/>
        </w:numPr>
        <w:jc w:val="both"/>
        <w:rPr>
          <w:rFonts w:ascii="Aptos" w:hAnsi="Aptos" w:cs="Arial"/>
        </w:rPr>
      </w:pPr>
      <w:r w:rsidRPr="00455AC9">
        <w:rPr>
          <w:rFonts w:ascii="Aptos" w:hAnsi="Aptos" w:cs="Arial"/>
          <w:color w:val="000000"/>
          <w:sz w:val="20"/>
          <w:szCs w:val="20"/>
        </w:rPr>
        <w:t>O&amp;M revenue requirements reflect the balance of revenue requirements and contain traditional O&amp;M costs such as fixed O&amp;M, and A&amp;G allocations.</w:t>
      </w:r>
    </w:p>
    <w:p w14:paraId="460D8DC4" w14:textId="77777777" w:rsidR="00186DDA" w:rsidRPr="00455AC9" w:rsidRDefault="00186DDA" w:rsidP="00186DDA">
      <w:pPr>
        <w:numPr>
          <w:ilvl w:val="0"/>
          <w:numId w:val="8"/>
        </w:numPr>
        <w:jc w:val="both"/>
        <w:rPr>
          <w:rFonts w:ascii="Aptos" w:hAnsi="Aptos" w:cs="Arial"/>
          <w:color w:val="000000"/>
          <w:sz w:val="20"/>
          <w:szCs w:val="20"/>
        </w:rPr>
      </w:pPr>
      <w:r w:rsidRPr="00455AC9">
        <w:rPr>
          <w:rFonts w:ascii="Aptos" w:hAnsi="Aptos" w:cs="Arial"/>
          <w:color w:val="000000"/>
          <w:sz w:val="20"/>
          <w:szCs w:val="20"/>
        </w:rPr>
        <w:t>The non-fuel revenue requirements shown above do not include variable dispatch costs (including variable environmental O&amp;M costs) as those are included in the market value calculation for this portion of Plant Scherer Unit 3. Those costs will be included in retail non-fuel revenue requirements if the offer is accepted.</w:t>
      </w:r>
    </w:p>
    <w:p w14:paraId="522903BA" w14:textId="04164AD6" w:rsidR="00C36509" w:rsidRPr="00455AC9" w:rsidRDefault="00C36509">
      <w:pPr>
        <w:rPr>
          <w:rFonts w:ascii="Aptos" w:hAnsi="Aptos" w:cs="Arial"/>
          <w:color w:val="000000"/>
          <w:sz w:val="20"/>
          <w:szCs w:val="20"/>
        </w:rPr>
      </w:pPr>
      <w:r w:rsidRPr="00455AC9">
        <w:rPr>
          <w:rFonts w:ascii="Aptos" w:hAnsi="Aptos" w:cs="Arial"/>
          <w:color w:val="000000"/>
          <w:sz w:val="20"/>
          <w:szCs w:val="20"/>
        </w:rPr>
        <w:br w:type="page"/>
      </w:r>
    </w:p>
    <w:p w14:paraId="6419BAF7" w14:textId="77777777" w:rsidR="00C36509" w:rsidRPr="00455AC9" w:rsidRDefault="00C36509" w:rsidP="00C36509">
      <w:pPr>
        <w:spacing w:after="240" w:line="360" w:lineRule="auto"/>
        <w:ind w:left="720"/>
        <w:jc w:val="right"/>
        <w:rPr>
          <w:rFonts w:ascii="Aptos" w:hAnsi="Aptos" w:cs="Arial"/>
          <w:sz w:val="22"/>
        </w:rPr>
      </w:pPr>
      <w:r w:rsidRPr="00455AC9">
        <w:rPr>
          <w:rFonts w:ascii="Aptos" w:hAnsi="Aptos" w:cs="Arial"/>
          <w:sz w:val="22"/>
          <w:szCs w:val="22"/>
        </w:rPr>
        <w:t>Attachment 1</w:t>
      </w:r>
    </w:p>
    <w:tbl>
      <w:tblPr>
        <w:tblW w:w="7064" w:type="dxa"/>
        <w:tblLook w:val="04A0" w:firstRow="1" w:lastRow="0" w:firstColumn="1" w:lastColumn="0" w:noHBand="0" w:noVBand="1"/>
      </w:tblPr>
      <w:tblGrid>
        <w:gridCol w:w="694"/>
        <w:gridCol w:w="2187"/>
        <w:gridCol w:w="2187"/>
        <w:gridCol w:w="1996"/>
      </w:tblGrid>
      <w:tr w:rsidR="0038326C" w:rsidRPr="00455AC9" w14:paraId="35201941" w14:textId="77777777" w:rsidTr="00955DB9">
        <w:trPr>
          <w:trHeight w:val="315"/>
        </w:trPr>
        <w:tc>
          <w:tcPr>
            <w:tcW w:w="5068" w:type="dxa"/>
            <w:gridSpan w:val="3"/>
            <w:tcBorders>
              <w:top w:val="nil"/>
              <w:left w:val="nil"/>
              <w:bottom w:val="nil"/>
              <w:right w:val="nil"/>
            </w:tcBorders>
            <w:shd w:val="clear" w:color="auto" w:fill="auto"/>
            <w:noWrap/>
            <w:vAlign w:val="bottom"/>
          </w:tcPr>
          <w:p w14:paraId="543F5EBF" w14:textId="77777777" w:rsidR="0038326C" w:rsidRPr="00455AC9" w:rsidRDefault="0038326C" w:rsidP="00955DB9">
            <w:pPr>
              <w:rPr>
                <w:rFonts w:ascii="Aptos" w:hAnsi="Aptos" w:cs="Arial"/>
                <w:b/>
                <w:bCs/>
              </w:rPr>
            </w:pPr>
            <w:r w:rsidRPr="00455AC9">
              <w:rPr>
                <w:rFonts w:ascii="Aptos" w:hAnsi="Aptos" w:cs="Arial"/>
                <w:b/>
                <w:bCs/>
              </w:rPr>
              <w:t>Retail-FPL Block (54.844 MW)</w:t>
            </w:r>
          </w:p>
        </w:tc>
        <w:tc>
          <w:tcPr>
            <w:tcW w:w="1996" w:type="dxa"/>
            <w:tcBorders>
              <w:top w:val="nil"/>
              <w:left w:val="nil"/>
              <w:bottom w:val="nil"/>
              <w:right w:val="nil"/>
            </w:tcBorders>
            <w:shd w:val="clear" w:color="auto" w:fill="auto"/>
            <w:noWrap/>
            <w:vAlign w:val="bottom"/>
          </w:tcPr>
          <w:p w14:paraId="1E22B901" w14:textId="77777777" w:rsidR="0038326C" w:rsidRPr="00455AC9" w:rsidRDefault="0038326C" w:rsidP="00955DB9">
            <w:pPr>
              <w:rPr>
                <w:rFonts w:ascii="Aptos" w:hAnsi="Aptos" w:cs="Arial"/>
                <w:b/>
                <w:bCs/>
              </w:rPr>
            </w:pPr>
          </w:p>
        </w:tc>
      </w:tr>
      <w:tr w:rsidR="0038326C" w:rsidRPr="00455AC9" w14:paraId="1397EA0C" w14:textId="77777777" w:rsidTr="00955DB9">
        <w:trPr>
          <w:trHeight w:val="315"/>
        </w:trPr>
        <w:tc>
          <w:tcPr>
            <w:tcW w:w="2881" w:type="dxa"/>
            <w:gridSpan w:val="2"/>
            <w:tcBorders>
              <w:top w:val="nil"/>
              <w:left w:val="nil"/>
              <w:bottom w:val="nil"/>
              <w:right w:val="nil"/>
            </w:tcBorders>
            <w:shd w:val="clear" w:color="auto" w:fill="auto"/>
            <w:noWrap/>
            <w:vAlign w:val="bottom"/>
            <w:hideMark/>
          </w:tcPr>
          <w:p w14:paraId="2B75ADCD" w14:textId="77777777" w:rsidR="0038326C" w:rsidRPr="00455AC9" w:rsidRDefault="0038326C" w:rsidP="00955DB9">
            <w:pPr>
              <w:rPr>
                <w:rFonts w:ascii="Aptos" w:hAnsi="Aptos" w:cs="Arial"/>
                <w:b/>
                <w:bCs/>
              </w:rPr>
            </w:pPr>
            <w:r w:rsidRPr="00455AC9">
              <w:rPr>
                <w:rFonts w:ascii="Aptos" w:hAnsi="Aptos" w:cs="Arial"/>
                <w:b/>
                <w:bCs/>
              </w:rPr>
              <w:t>Plant Scherer Unit 3</w:t>
            </w:r>
          </w:p>
          <w:p w14:paraId="5C996D7C" w14:textId="7B40AF1F" w:rsidR="0038326C" w:rsidRPr="00455AC9" w:rsidRDefault="0038326C" w:rsidP="00955DB9">
            <w:pPr>
              <w:rPr>
                <w:rFonts w:ascii="Aptos" w:hAnsi="Aptos" w:cs="Arial"/>
                <w:b/>
                <w:bCs/>
              </w:rPr>
            </w:pPr>
            <w:r w:rsidRPr="00455AC9">
              <w:rPr>
                <w:rFonts w:ascii="Aptos" w:hAnsi="Aptos" w:cs="Arial"/>
                <w:b/>
                <w:bCs/>
              </w:rPr>
              <w:t>Without 111 GHG Rules</w:t>
            </w:r>
          </w:p>
        </w:tc>
        <w:tc>
          <w:tcPr>
            <w:tcW w:w="2187" w:type="dxa"/>
            <w:tcBorders>
              <w:top w:val="nil"/>
              <w:left w:val="nil"/>
              <w:bottom w:val="nil"/>
              <w:right w:val="nil"/>
            </w:tcBorders>
            <w:shd w:val="clear" w:color="auto" w:fill="auto"/>
            <w:noWrap/>
            <w:vAlign w:val="bottom"/>
            <w:hideMark/>
          </w:tcPr>
          <w:p w14:paraId="050A09FD" w14:textId="77777777" w:rsidR="0038326C" w:rsidRPr="00455AC9" w:rsidRDefault="0038326C" w:rsidP="00955DB9">
            <w:pPr>
              <w:rPr>
                <w:rFonts w:ascii="Aptos" w:hAnsi="Aptos" w:cs="Arial"/>
                <w:b/>
                <w:bCs/>
              </w:rPr>
            </w:pPr>
          </w:p>
        </w:tc>
        <w:tc>
          <w:tcPr>
            <w:tcW w:w="1996" w:type="dxa"/>
            <w:tcBorders>
              <w:top w:val="nil"/>
              <w:left w:val="nil"/>
              <w:bottom w:val="nil"/>
              <w:right w:val="nil"/>
            </w:tcBorders>
            <w:shd w:val="clear" w:color="auto" w:fill="auto"/>
            <w:noWrap/>
            <w:vAlign w:val="bottom"/>
            <w:hideMark/>
          </w:tcPr>
          <w:p w14:paraId="6D2DDD83" w14:textId="77777777" w:rsidR="0038326C" w:rsidRPr="00455AC9" w:rsidRDefault="0038326C" w:rsidP="00955DB9">
            <w:pPr>
              <w:rPr>
                <w:rFonts w:ascii="Aptos" w:hAnsi="Aptos"/>
                <w:sz w:val="20"/>
                <w:szCs w:val="20"/>
              </w:rPr>
            </w:pPr>
          </w:p>
        </w:tc>
      </w:tr>
      <w:tr w:rsidR="0038326C" w:rsidRPr="00455AC9" w14:paraId="362B823A" w14:textId="77777777" w:rsidTr="00955DB9">
        <w:trPr>
          <w:trHeight w:val="315"/>
        </w:trPr>
        <w:tc>
          <w:tcPr>
            <w:tcW w:w="7064" w:type="dxa"/>
            <w:gridSpan w:val="4"/>
            <w:tcBorders>
              <w:top w:val="nil"/>
              <w:left w:val="nil"/>
              <w:bottom w:val="nil"/>
              <w:right w:val="nil"/>
            </w:tcBorders>
            <w:shd w:val="clear" w:color="auto" w:fill="auto"/>
            <w:noWrap/>
            <w:vAlign w:val="bottom"/>
            <w:hideMark/>
          </w:tcPr>
          <w:p w14:paraId="45FA80C9" w14:textId="77777777" w:rsidR="0038326C" w:rsidRPr="00455AC9" w:rsidRDefault="0038326C" w:rsidP="00955DB9">
            <w:pPr>
              <w:rPr>
                <w:rFonts w:ascii="Aptos" w:hAnsi="Aptos" w:cs="Arial"/>
                <w:b/>
                <w:bCs/>
                <w:sz w:val="22"/>
                <w:szCs w:val="22"/>
              </w:rPr>
            </w:pPr>
            <w:r w:rsidRPr="00455AC9">
              <w:rPr>
                <w:rFonts w:ascii="Aptos" w:hAnsi="Aptos" w:cs="Arial"/>
                <w:b/>
                <w:bCs/>
                <w:sz w:val="22"/>
                <w:szCs w:val="22"/>
              </w:rPr>
              <w:t>Annual Projected Non-Fuel Revenue Requirements</w:t>
            </w:r>
          </w:p>
        </w:tc>
      </w:tr>
      <w:tr w:rsidR="0038326C" w:rsidRPr="00455AC9" w14:paraId="3D7BA76F" w14:textId="77777777" w:rsidTr="00955DB9">
        <w:trPr>
          <w:trHeight w:val="315"/>
        </w:trPr>
        <w:tc>
          <w:tcPr>
            <w:tcW w:w="2881" w:type="dxa"/>
            <w:gridSpan w:val="2"/>
            <w:tcBorders>
              <w:top w:val="nil"/>
              <w:left w:val="nil"/>
              <w:bottom w:val="nil"/>
              <w:right w:val="nil"/>
            </w:tcBorders>
            <w:shd w:val="clear" w:color="auto" w:fill="auto"/>
            <w:noWrap/>
            <w:vAlign w:val="bottom"/>
            <w:hideMark/>
          </w:tcPr>
          <w:p w14:paraId="3E2FB16E" w14:textId="77777777" w:rsidR="0038326C" w:rsidRPr="00455AC9" w:rsidRDefault="0038326C" w:rsidP="00955DB9">
            <w:pPr>
              <w:rPr>
                <w:rFonts w:ascii="Aptos" w:hAnsi="Aptos" w:cs="Arial"/>
                <w:i/>
                <w:iCs/>
                <w:sz w:val="22"/>
                <w:szCs w:val="22"/>
              </w:rPr>
            </w:pPr>
            <w:r w:rsidRPr="00455AC9">
              <w:rPr>
                <w:rFonts w:ascii="Aptos" w:hAnsi="Aptos" w:cs="Arial"/>
                <w:i/>
                <w:iCs/>
                <w:sz w:val="22"/>
                <w:szCs w:val="22"/>
              </w:rPr>
              <w:t>Dollars in Thousands</w:t>
            </w:r>
          </w:p>
        </w:tc>
        <w:tc>
          <w:tcPr>
            <w:tcW w:w="2187" w:type="dxa"/>
            <w:tcBorders>
              <w:top w:val="nil"/>
              <w:left w:val="nil"/>
              <w:bottom w:val="nil"/>
              <w:right w:val="nil"/>
            </w:tcBorders>
            <w:shd w:val="clear" w:color="auto" w:fill="auto"/>
            <w:noWrap/>
            <w:vAlign w:val="bottom"/>
            <w:hideMark/>
          </w:tcPr>
          <w:p w14:paraId="46B691F1" w14:textId="77777777" w:rsidR="0038326C" w:rsidRPr="00455AC9" w:rsidRDefault="0038326C" w:rsidP="00955DB9">
            <w:pPr>
              <w:rPr>
                <w:rFonts w:ascii="Aptos" w:hAnsi="Aptos" w:cs="Arial"/>
                <w:i/>
                <w:iCs/>
                <w:sz w:val="22"/>
                <w:szCs w:val="22"/>
              </w:rPr>
            </w:pPr>
          </w:p>
        </w:tc>
        <w:tc>
          <w:tcPr>
            <w:tcW w:w="1996" w:type="dxa"/>
            <w:tcBorders>
              <w:top w:val="nil"/>
              <w:left w:val="nil"/>
              <w:bottom w:val="nil"/>
              <w:right w:val="nil"/>
            </w:tcBorders>
            <w:shd w:val="clear" w:color="auto" w:fill="auto"/>
            <w:noWrap/>
            <w:vAlign w:val="bottom"/>
            <w:hideMark/>
          </w:tcPr>
          <w:p w14:paraId="6509A13E" w14:textId="77777777" w:rsidR="0038326C" w:rsidRPr="00455AC9" w:rsidRDefault="0038326C" w:rsidP="00955DB9">
            <w:pPr>
              <w:rPr>
                <w:rFonts w:ascii="Aptos" w:hAnsi="Aptos"/>
                <w:sz w:val="20"/>
                <w:szCs w:val="20"/>
              </w:rPr>
            </w:pPr>
          </w:p>
        </w:tc>
      </w:tr>
      <w:tr w:rsidR="0038326C" w:rsidRPr="00455AC9" w14:paraId="45E4AF65" w14:textId="77777777" w:rsidTr="00955DB9">
        <w:trPr>
          <w:trHeight w:val="330"/>
        </w:trPr>
        <w:tc>
          <w:tcPr>
            <w:tcW w:w="694" w:type="dxa"/>
            <w:tcBorders>
              <w:top w:val="nil"/>
              <w:left w:val="nil"/>
              <w:bottom w:val="nil"/>
              <w:right w:val="nil"/>
            </w:tcBorders>
            <w:shd w:val="clear" w:color="auto" w:fill="auto"/>
            <w:noWrap/>
            <w:vAlign w:val="bottom"/>
            <w:hideMark/>
          </w:tcPr>
          <w:p w14:paraId="4BD313FB" w14:textId="77777777" w:rsidR="0038326C" w:rsidRPr="00455AC9" w:rsidRDefault="0038326C" w:rsidP="00955DB9">
            <w:pPr>
              <w:rPr>
                <w:rFonts w:ascii="Aptos" w:hAnsi="Aptos"/>
                <w:sz w:val="20"/>
                <w:szCs w:val="20"/>
              </w:rPr>
            </w:pPr>
          </w:p>
        </w:tc>
        <w:tc>
          <w:tcPr>
            <w:tcW w:w="2187" w:type="dxa"/>
            <w:tcBorders>
              <w:top w:val="nil"/>
              <w:left w:val="nil"/>
              <w:bottom w:val="nil"/>
              <w:right w:val="nil"/>
            </w:tcBorders>
            <w:shd w:val="clear" w:color="auto" w:fill="auto"/>
            <w:noWrap/>
            <w:vAlign w:val="bottom"/>
            <w:hideMark/>
          </w:tcPr>
          <w:p w14:paraId="7BB26909" w14:textId="77777777" w:rsidR="0038326C" w:rsidRPr="00455AC9" w:rsidRDefault="0038326C" w:rsidP="00955DB9">
            <w:pPr>
              <w:rPr>
                <w:rFonts w:ascii="Aptos" w:hAnsi="Aptos"/>
                <w:sz w:val="20"/>
                <w:szCs w:val="20"/>
              </w:rPr>
            </w:pPr>
          </w:p>
        </w:tc>
        <w:tc>
          <w:tcPr>
            <w:tcW w:w="2187" w:type="dxa"/>
            <w:tcBorders>
              <w:top w:val="nil"/>
              <w:left w:val="nil"/>
              <w:bottom w:val="nil"/>
              <w:right w:val="nil"/>
            </w:tcBorders>
            <w:shd w:val="clear" w:color="auto" w:fill="auto"/>
            <w:noWrap/>
            <w:vAlign w:val="bottom"/>
            <w:hideMark/>
          </w:tcPr>
          <w:p w14:paraId="06746AD8" w14:textId="77777777" w:rsidR="0038326C" w:rsidRPr="00455AC9" w:rsidRDefault="0038326C" w:rsidP="00955DB9">
            <w:pPr>
              <w:rPr>
                <w:rFonts w:ascii="Aptos" w:hAnsi="Aptos"/>
                <w:sz w:val="20"/>
                <w:szCs w:val="20"/>
              </w:rPr>
            </w:pPr>
          </w:p>
        </w:tc>
        <w:tc>
          <w:tcPr>
            <w:tcW w:w="1996" w:type="dxa"/>
            <w:tcBorders>
              <w:top w:val="nil"/>
              <w:left w:val="nil"/>
              <w:bottom w:val="nil"/>
              <w:right w:val="nil"/>
            </w:tcBorders>
            <w:shd w:val="clear" w:color="auto" w:fill="auto"/>
            <w:noWrap/>
            <w:vAlign w:val="bottom"/>
            <w:hideMark/>
          </w:tcPr>
          <w:p w14:paraId="3B339B96" w14:textId="77777777" w:rsidR="0038326C" w:rsidRPr="00455AC9" w:rsidRDefault="0038326C" w:rsidP="00955DB9">
            <w:pPr>
              <w:rPr>
                <w:rFonts w:ascii="Aptos" w:hAnsi="Aptos"/>
                <w:sz w:val="20"/>
                <w:szCs w:val="20"/>
              </w:rPr>
            </w:pPr>
          </w:p>
        </w:tc>
      </w:tr>
      <w:tr w:rsidR="0038326C" w:rsidRPr="00455AC9" w14:paraId="779C7E6A" w14:textId="77777777" w:rsidTr="00955DB9">
        <w:trPr>
          <w:trHeight w:val="330"/>
        </w:trPr>
        <w:tc>
          <w:tcPr>
            <w:tcW w:w="69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12990BA" w14:textId="77777777" w:rsidR="0038326C" w:rsidRPr="00455AC9" w:rsidRDefault="0038326C" w:rsidP="00955DB9">
            <w:pPr>
              <w:jc w:val="center"/>
              <w:rPr>
                <w:rFonts w:ascii="Aptos" w:hAnsi="Aptos" w:cs="Arial"/>
                <w:b/>
                <w:bCs/>
                <w:sz w:val="22"/>
                <w:szCs w:val="22"/>
              </w:rPr>
            </w:pPr>
            <w:r w:rsidRPr="00455AC9">
              <w:rPr>
                <w:rFonts w:ascii="Aptos" w:hAnsi="Aptos" w:cs="Arial"/>
                <w:b/>
                <w:bCs/>
                <w:sz w:val="22"/>
                <w:szCs w:val="22"/>
              </w:rPr>
              <w:t>Year</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62A22402" w14:textId="77777777" w:rsidR="0038326C" w:rsidRPr="00455AC9" w:rsidRDefault="0038326C" w:rsidP="00955DB9">
            <w:pPr>
              <w:jc w:val="center"/>
              <w:rPr>
                <w:rFonts w:ascii="Aptos" w:hAnsi="Aptos" w:cs="Arial"/>
                <w:b/>
                <w:bCs/>
                <w:sz w:val="22"/>
                <w:szCs w:val="22"/>
              </w:rPr>
            </w:pPr>
            <w:r w:rsidRPr="00455AC9">
              <w:rPr>
                <w:rFonts w:ascii="Aptos" w:hAnsi="Aptos" w:cs="Arial"/>
                <w:b/>
                <w:bCs/>
                <w:sz w:val="22"/>
                <w:szCs w:val="22"/>
              </w:rPr>
              <w:t>O&amp;M</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014C450F" w14:textId="77777777" w:rsidR="0038326C" w:rsidRPr="00455AC9" w:rsidRDefault="0038326C" w:rsidP="00955DB9">
            <w:pPr>
              <w:jc w:val="center"/>
              <w:rPr>
                <w:rFonts w:ascii="Aptos" w:hAnsi="Aptos" w:cs="Arial"/>
                <w:b/>
                <w:bCs/>
                <w:sz w:val="22"/>
                <w:szCs w:val="22"/>
              </w:rPr>
            </w:pPr>
            <w:r w:rsidRPr="00455AC9">
              <w:rPr>
                <w:rFonts w:ascii="Aptos" w:hAnsi="Aptos" w:cs="Arial"/>
                <w:b/>
                <w:bCs/>
                <w:sz w:val="22"/>
                <w:szCs w:val="22"/>
              </w:rPr>
              <w:t>Project Capital</w:t>
            </w:r>
          </w:p>
        </w:tc>
        <w:tc>
          <w:tcPr>
            <w:tcW w:w="1996" w:type="dxa"/>
            <w:tcBorders>
              <w:top w:val="single" w:sz="8" w:space="0" w:color="auto"/>
              <w:left w:val="nil"/>
              <w:bottom w:val="single" w:sz="8" w:space="0" w:color="auto"/>
              <w:right w:val="single" w:sz="8" w:space="0" w:color="auto"/>
            </w:tcBorders>
            <w:shd w:val="clear" w:color="auto" w:fill="auto"/>
            <w:noWrap/>
            <w:vAlign w:val="bottom"/>
            <w:hideMark/>
          </w:tcPr>
          <w:p w14:paraId="66020C3D" w14:textId="77777777" w:rsidR="0038326C" w:rsidRPr="00455AC9" w:rsidRDefault="0038326C" w:rsidP="00955DB9">
            <w:pPr>
              <w:jc w:val="center"/>
              <w:rPr>
                <w:rFonts w:ascii="Aptos" w:hAnsi="Aptos" w:cs="Arial"/>
                <w:b/>
                <w:bCs/>
                <w:sz w:val="22"/>
                <w:szCs w:val="22"/>
              </w:rPr>
            </w:pPr>
            <w:r w:rsidRPr="00455AC9">
              <w:rPr>
                <w:rFonts w:ascii="Aptos" w:hAnsi="Aptos" w:cs="Arial"/>
                <w:b/>
                <w:bCs/>
                <w:sz w:val="22"/>
                <w:szCs w:val="22"/>
              </w:rPr>
              <w:t>Total</w:t>
            </w:r>
          </w:p>
        </w:tc>
      </w:tr>
      <w:tr w:rsidR="00FE0EEB" w:rsidRPr="00455AC9" w14:paraId="02C35333"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49AA9049"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2031</w:t>
            </w:r>
          </w:p>
        </w:tc>
        <w:tc>
          <w:tcPr>
            <w:tcW w:w="2187" w:type="dxa"/>
            <w:tcBorders>
              <w:top w:val="nil"/>
              <w:left w:val="nil"/>
              <w:bottom w:val="single" w:sz="4" w:space="0" w:color="auto"/>
              <w:right w:val="single" w:sz="4" w:space="0" w:color="auto"/>
            </w:tcBorders>
            <w:shd w:val="clear" w:color="auto" w:fill="auto"/>
            <w:noWrap/>
            <w:vAlign w:val="bottom"/>
            <w:hideMark/>
          </w:tcPr>
          <w:p w14:paraId="2F6E0A07" w14:textId="31AFBE4F" w:rsidR="00FE0EEB" w:rsidRPr="00455AC9" w:rsidRDefault="00FE0EEB" w:rsidP="00FE0EEB">
            <w:pPr>
              <w:jc w:val="center"/>
              <w:rPr>
                <w:rFonts w:ascii="Aptos" w:hAnsi="Aptos" w:cs="Arial"/>
                <w:sz w:val="22"/>
                <w:szCs w:val="22"/>
                <w:highlight w:val="yellow"/>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2B83694A" w14:textId="208748CD" w:rsidR="00FE0EEB" w:rsidRPr="00455AC9" w:rsidRDefault="00FE0EEB" w:rsidP="00FE0EEB">
            <w:pPr>
              <w:jc w:val="center"/>
              <w:rPr>
                <w:rFonts w:ascii="Aptos" w:hAnsi="Aptos" w:cs="Arial"/>
                <w:sz w:val="22"/>
                <w:szCs w:val="22"/>
                <w:highlight w:val="yellow"/>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6B6AFEF1" w14:textId="0EE7FB10" w:rsidR="00FE0EEB" w:rsidRPr="00455AC9" w:rsidRDefault="00FE0EEB" w:rsidP="00FE0EEB">
            <w:pPr>
              <w:jc w:val="center"/>
              <w:rPr>
                <w:rFonts w:ascii="Aptos" w:hAnsi="Aptos" w:cs="Arial"/>
                <w:sz w:val="22"/>
                <w:szCs w:val="22"/>
                <w:highlight w:val="yellow"/>
              </w:rPr>
            </w:pPr>
            <w:r w:rsidRPr="00EE10F2">
              <w:rPr>
                <w:rFonts w:ascii="Aptos" w:hAnsi="Aptos"/>
                <w:b/>
                <w:bCs/>
                <w:sz w:val="22"/>
                <w:szCs w:val="22"/>
              </w:rPr>
              <w:t>REDACTED</w:t>
            </w:r>
          </w:p>
        </w:tc>
      </w:tr>
      <w:tr w:rsidR="00FE0EEB" w:rsidRPr="00455AC9" w14:paraId="0319F388"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1A5B7185"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2032</w:t>
            </w:r>
          </w:p>
        </w:tc>
        <w:tc>
          <w:tcPr>
            <w:tcW w:w="2187" w:type="dxa"/>
            <w:tcBorders>
              <w:top w:val="nil"/>
              <w:left w:val="nil"/>
              <w:bottom w:val="single" w:sz="4" w:space="0" w:color="auto"/>
              <w:right w:val="single" w:sz="4" w:space="0" w:color="auto"/>
            </w:tcBorders>
            <w:shd w:val="clear" w:color="auto" w:fill="auto"/>
            <w:noWrap/>
            <w:vAlign w:val="bottom"/>
            <w:hideMark/>
          </w:tcPr>
          <w:p w14:paraId="411EB251" w14:textId="6D3E1F37"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51ABA458" w14:textId="5950205C"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40CC926B" w14:textId="108A9DFE"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5AB0867D"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15A06806"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2033</w:t>
            </w:r>
          </w:p>
        </w:tc>
        <w:tc>
          <w:tcPr>
            <w:tcW w:w="2187" w:type="dxa"/>
            <w:tcBorders>
              <w:top w:val="nil"/>
              <w:left w:val="nil"/>
              <w:bottom w:val="single" w:sz="4" w:space="0" w:color="auto"/>
              <w:right w:val="single" w:sz="4" w:space="0" w:color="auto"/>
            </w:tcBorders>
            <w:shd w:val="clear" w:color="auto" w:fill="auto"/>
            <w:noWrap/>
            <w:vAlign w:val="bottom"/>
            <w:hideMark/>
          </w:tcPr>
          <w:p w14:paraId="45C369D3" w14:textId="79F1C2F0"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74BFA49B" w14:textId="38E8A318"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771AD028" w14:textId="6C0C8FDF"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261A40B7"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41246245"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2034</w:t>
            </w:r>
          </w:p>
        </w:tc>
        <w:tc>
          <w:tcPr>
            <w:tcW w:w="2187" w:type="dxa"/>
            <w:tcBorders>
              <w:top w:val="nil"/>
              <w:left w:val="nil"/>
              <w:bottom w:val="single" w:sz="4" w:space="0" w:color="auto"/>
              <w:right w:val="single" w:sz="4" w:space="0" w:color="auto"/>
            </w:tcBorders>
            <w:shd w:val="clear" w:color="auto" w:fill="auto"/>
            <w:noWrap/>
            <w:vAlign w:val="bottom"/>
            <w:hideMark/>
          </w:tcPr>
          <w:p w14:paraId="2BDACA62" w14:textId="276F01E7"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0392D8DD" w14:textId="2FDD0950"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33963FCC" w14:textId="1DE82191"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15FB977D"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58316A85"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2035</w:t>
            </w:r>
          </w:p>
        </w:tc>
        <w:tc>
          <w:tcPr>
            <w:tcW w:w="2187" w:type="dxa"/>
            <w:tcBorders>
              <w:top w:val="nil"/>
              <w:left w:val="nil"/>
              <w:bottom w:val="single" w:sz="4" w:space="0" w:color="auto"/>
              <w:right w:val="single" w:sz="4" w:space="0" w:color="auto"/>
            </w:tcBorders>
            <w:shd w:val="clear" w:color="auto" w:fill="auto"/>
            <w:noWrap/>
            <w:vAlign w:val="bottom"/>
            <w:hideMark/>
          </w:tcPr>
          <w:p w14:paraId="7AD05970" w14:textId="102B0A74"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260417D3" w14:textId="58E74AE2"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0612B021" w14:textId="2F498754"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69B3C6CB"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6FEF6468"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2036</w:t>
            </w:r>
          </w:p>
        </w:tc>
        <w:tc>
          <w:tcPr>
            <w:tcW w:w="2187" w:type="dxa"/>
            <w:tcBorders>
              <w:top w:val="nil"/>
              <w:left w:val="nil"/>
              <w:bottom w:val="single" w:sz="4" w:space="0" w:color="auto"/>
              <w:right w:val="single" w:sz="4" w:space="0" w:color="auto"/>
            </w:tcBorders>
            <w:shd w:val="clear" w:color="auto" w:fill="auto"/>
            <w:noWrap/>
            <w:vAlign w:val="bottom"/>
            <w:hideMark/>
          </w:tcPr>
          <w:p w14:paraId="4DEBED5B" w14:textId="59E00071"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6EFD9466" w14:textId="509F2F5D"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1132ECD1" w14:textId="5176027C"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329276B3"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30DE54C8"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2037</w:t>
            </w:r>
          </w:p>
        </w:tc>
        <w:tc>
          <w:tcPr>
            <w:tcW w:w="2187" w:type="dxa"/>
            <w:tcBorders>
              <w:top w:val="nil"/>
              <w:left w:val="nil"/>
              <w:bottom w:val="single" w:sz="4" w:space="0" w:color="auto"/>
              <w:right w:val="single" w:sz="4" w:space="0" w:color="auto"/>
            </w:tcBorders>
            <w:shd w:val="clear" w:color="auto" w:fill="auto"/>
            <w:noWrap/>
            <w:vAlign w:val="bottom"/>
            <w:hideMark/>
          </w:tcPr>
          <w:p w14:paraId="5C6739DF" w14:textId="33D5B537"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7F240935" w14:textId="153BFE07"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2482375B" w14:textId="73E48BB3"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1CF1AE6F" w14:textId="77777777" w:rsidTr="00FE0EEB">
        <w:trPr>
          <w:trHeight w:val="255"/>
        </w:trPr>
        <w:tc>
          <w:tcPr>
            <w:tcW w:w="694" w:type="dxa"/>
            <w:tcBorders>
              <w:top w:val="nil"/>
              <w:left w:val="single" w:sz="8" w:space="0" w:color="auto"/>
              <w:bottom w:val="nil"/>
              <w:right w:val="single" w:sz="4" w:space="0" w:color="auto"/>
            </w:tcBorders>
            <w:shd w:val="clear" w:color="auto" w:fill="auto"/>
            <w:noWrap/>
            <w:vAlign w:val="bottom"/>
            <w:hideMark/>
          </w:tcPr>
          <w:p w14:paraId="37E0864C"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2038</w:t>
            </w:r>
          </w:p>
        </w:tc>
        <w:tc>
          <w:tcPr>
            <w:tcW w:w="2187" w:type="dxa"/>
            <w:tcBorders>
              <w:top w:val="nil"/>
              <w:left w:val="nil"/>
              <w:bottom w:val="nil"/>
              <w:right w:val="single" w:sz="4" w:space="0" w:color="auto"/>
            </w:tcBorders>
            <w:shd w:val="clear" w:color="auto" w:fill="auto"/>
            <w:noWrap/>
            <w:vAlign w:val="bottom"/>
            <w:hideMark/>
          </w:tcPr>
          <w:p w14:paraId="3B8CE036" w14:textId="4D5D30DF"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nil"/>
              <w:right w:val="single" w:sz="4" w:space="0" w:color="auto"/>
            </w:tcBorders>
            <w:shd w:val="clear" w:color="auto" w:fill="auto"/>
            <w:noWrap/>
            <w:vAlign w:val="bottom"/>
            <w:hideMark/>
          </w:tcPr>
          <w:p w14:paraId="26823FDA" w14:textId="3367041A"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nil"/>
              <w:right w:val="single" w:sz="8" w:space="0" w:color="auto"/>
            </w:tcBorders>
            <w:shd w:val="clear" w:color="auto" w:fill="auto"/>
            <w:noWrap/>
            <w:vAlign w:val="bottom"/>
            <w:hideMark/>
          </w:tcPr>
          <w:p w14:paraId="6DD84591" w14:textId="507D3ECA"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33AEBC98" w14:textId="77777777" w:rsidTr="00FE0EEB">
        <w:trPr>
          <w:trHeight w:val="255"/>
        </w:trPr>
        <w:tc>
          <w:tcPr>
            <w:tcW w:w="69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EBD9B62"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Total</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4AFEEE3F" w14:textId="4B0AF22A"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3106B33D" w14:textId="56914615"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single" w:sz="8" w:space="0" w:color="auto"/>
              <w:left w:val="nil"/>
              <w:bottom w:val="single" w:sz="8" w:space="0" w:color="auto"/>
              <w:right w:val="single" w:sz="8" w:space="0" w:color="auto"/>
            </w:tcBorders>
            <w:shd w:val="clear" w:color="auto" w:fill="auto"/>
            <w:noWrap/>
            <w:vAlign w:val="bottom"/>
            <w:hideMark/>
          </w:tcPr>
          <w:p w14:paraId="69170885" w14:textId="42136B70"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bl>
    <w:p w14:paraId="5185EABC" w14:textId="77777777" w:rsidR="0038326C" w:rsidRPr="00455AC9" w:rsidRDefault="0038326C" w:rsidP="0038326C">
      <w:pPr>
        <w:rPr>
          <w:rFonts w:ascii="Aptos" w:hAnsi="Aptos"/>
        </w:rPr>
      </w:pPr>
    </w:p>
    <w:p w14:paraId="198B0E22" w14:textId="77777777" w:rsidR="0038326C" w:rsidRPr="00455AC9" w:rsidRDefault="0038326C" w:rsidP="0038326C">
      <w:pPr>
        <w:rPr>
          <w:rFonts w:ascii="Aptos" w:hAnsi="Aptos" w:cs="Arial"/>
          <w:b/>
          <w:bCs/>
          <w:sz w:val="20"/>
          <w:szCs w:val="20"/>
        </w:rPr>
      </w:pPr>
      <w:r w:rsidRPr="00455AC9">
        <w:rPr>
          <w:rFonts w:ascii="Aptos" w:hAnsi="Aptos" w:cs="Arial"/>
          <w:b/>
          <w:bCs/>
          <w:sz w:val="22"/>
          <w:szCs w:val="22"/>
        </w:rPr>
        <w:t>Notes:</w:t>
      </w:r>
    </w:p>
    <w:p w14:paraId="06A9EE0B" w14:textId="77777777" w:rsidR="0038326C" w:rsidRPr="00455AC9" w:rsidRDefault="0038326C" w:rsidP="0038326C">
      <w:pPr>
        <w:numPr>
          <w:ilvl w:val="0"/>
          <w:numId w:val="8"/>
        </w:numPr>
        <w:jc w:val="both"/>
        <w:rPr>
          <w:rFonts w:ascii="Aptos" w:hAnsi="Aptos" w:cs="Arial"/>
          <w:color w:val="000000"/>
          <w:sz w:val="20"/>
          <w:szCs w:val="20"/>
        </w:rPr>
      </w:pPr>
      <w:r w:rsidRPr="00455AC9">
        <w:rPr>
          <w:rFonts w:ascii="Aptos" w:hAnsi="Aptos" w:cs="Arial"/>
          <w:color w:val="000000"/>
          <w:sz w:val="20"/>
          <w:szCs w:val="20"/>
        </w:rPr>
        <w:t>These projections are based on allocations and trended data from Georgia Power’s budget process.</w:t>
      </w:r>
    </w:p>
    <w:p w14:paraId="401DDE9C" w14:textId="77777777" w:rsidR="0038326C" w:rsidRPr="00455AC9" w:rsidRDefault="0038326C" w:rsidP="0038326C">
      <w:pPr>
        <w:numPr>
          <w:ilvl w:val="0"/>
          <w:numId w:val="8"/>
        </w:numPr>
        <w:jc w:val="both"/>
        <w:rPr>
          <w:rFonts w:ascii="Aptos" w:hAnsi="Aptos" w:cs="Arial"/>
          <w:color w:val="000000"/>
          <w:sz w:val="20"/>
          <w:szCs w:val="20"/>
        </w:rPr>
      </w:pPr>
      <w:r w:rsidRPr="00455AC9">
        <w:rPr>
          <w:rFonts w:ascii="Aptos" w:hAnsi="Aptos" w:cs="Arial"/>
          <w:color w:val="000000"/>
          <w:sz w:val="20"/>
          <w:szCs w:val="20"/>
        </w:rPr>
        <w:t>Capital revenue requirements reflect annual depreciation, carrying cost, income taxes, and property taxes.</w:t>
      </w:r>
    </w:p>
    <w:p w14:paraId="54F1CC81" w14:textId="77777777" w:rsidR="0038326C" w:rsidRPr="00455AC9" w:rsidRDefault="0038326C" w:rsidP="0038326C">
      <w:pPr>
        <w:numPr>
          <w:ilvl w:val="0"/>
          <w:numId w:val="8"/>
        </w:numPr>
        <w:jc w:val="both"/>
        <w:rPr>
          <w:rFonts w:ascii="Aptos" w:hAnsi="Aptos" w:cs="Arial"/>
        </w:rPr>
      </w:pPr>
      <w:r w:rsidRPr="00455AC9">
        <w:rPr>
          <w:rFonts w:ascii="Aptos" w:hAnsi="Aptos" w:cs="Arial"/>
          <w:color w:val="000000"/>
          <w:sz w:val="20"/>
          <w:szCs w:val="20"/>
        </w:rPr>
        <w:t>O&amp;M revenue requirements reflect the balance of revenue requirements and contain traditional O&amp;M costs such as fixed O&amp;M, and A&amp;G allocations.</w:t>
      </w:r>
    </w:p>
    <w:p w14:paraId="5B3F55CA" w14:textId="77777777" w:rsidR="0038326C" w:rsidRPr="00455AC9" w:rsidRDefault="0038326C" w:rsidP="0038326C">
      <w:pPr>
        <w:numPr>
          <w:ilvl w:val="0"/>
          <w:numId w:val="8"/>
        </w:numPr>
        <w:jc w:val="both"/>
        <w:rPr>
          <w:rFonts w:ascii="Aptos" w:hAnsi="Aptos" w:cs="Arial"/>
          <w:color w:val="000000"/>
          <w:sz w:val="20"/>
          <w:szCs w:val="20"/>
        </w:rPr>
      </w:pPr>
      <w:r w:rsidRPr="00455AC9">
        <w:rPr>
          <w:rFonts w:ascii="Aptos" w:hAnsi="Aptos" w:cs="Arial"/>
          <w:color w:val="000000"/>
          <w:sz w:val="20"/>
          <w:szCs w:val="20"/>
        </w:rPr>
        <w:t>The non-fuel revenue requirements shown above do not include variable dispatch costs (including variable environmental O&amp;M costs) as those are included in the market value calculation for this portion of Plant Scherer Unit 3. Those costs will be included in retail non-fuel revenue requirements if the offer is accepted.</w:t>
      </w:r>
    </w:p>
    <w:p w14:paraId="6641AB7D" w14:textId="4ED81198" w:rsidR="00A674EA" w:rsidRPr="00455AC9" w:rsidRDefault="00A674EA">
      <w:pPr>
        <w:rPr>
          <w:rFonts w:ascii="Aptos" w:hAnsi="Aptos" w:cs="Arial"/>
          <w:color w:val="000000"/>
          <w:sz w:val="20"/>
          <w:szCs w:val="20"/>
        </w:rPr>
      </w:pPr>
      <w:r w:rsidRPr="00455AC9">
        <w:rPr>
          <w:rFonts w:ascii="Aptos" w:hAnsi="Aptos" w:cs="Arial"/>
          <w:color w:val="000000"/>
          <w:sz w:val="20"/>
          <w:szCs w:val="20"/>
        </w:rPr>
        <w:br w:type="page"/>
      </w:r>
    </w:p>
    <w:p w14:paraId="5BD50E99" w14:textId="77777777" w:rsidR="00A674EA" w:rsidRPr="00455AC9" w:rsidRDefault="00A674EA" w:rsidP="00A674EA">
      <w:pPr>
        <w:spacing w:after="240" w:line="360" w:lineRule="auto"/>
        <w:ind w:left="720"/>
        <w:jc w:val="right"/>
        <w:rPr>
          <w:rFonts w:ascii="Aptos" w:hAnsi="Aptos" w:cs="Arial"/>
          <w:sz w:val="22"/>
        </w:rPr>
      </w:pPr>
      <w:r w:rsidRPr="00455AC9">
        <w:rPr>
          <w:rFonts w:ascii="Aptos" w:hAnsi="Aptos" w:cs="Arial"/>
          <w:sz w:val="22"/>
          <w:szCs w:val="22"/>
        </w:rPr>
        <w:t>Attachment 1</w:t>
      </w:r>
    </w:p>
    <w:tbl>
      <w:tblPr>
        <w:tblW w:w="7064" w:type="dxa"/>
        <w:tblLook w:val="04A0" w:firstRow="1" w:lastRow="0" w:firstColumn="1" w:lastColumn="0" w:noHBand="0" w:noVBand="1"/>
      </w:tblPr>
      <w:tblGrid>
        <w:gridCol w:w="694"/>
        <w:gridCol w:w="2187"/>
        <w:gridCol w:w="2187"/>
        <w:gridCol w:w="1996"/>
      </w:tblGrid>
      <w:tr w:rsidR="00A674EA" w:rsidRPr="00455AC9" w14:paraId="5F8CA03F" w14:textId="77777777" w:rsidTr="0004051A">
        <w:trPr>
          <w:trHeight w:val="315"/>
        </w:trPr>
        <w:tc>
          <w:tcPr>
            <w:tcW w:w="5068" w:type="dxa"/>
            <w:gridSpan w:val="3"/>
            <w:tcBorders>
              <w:top w:val="nil"/>
              <w:left w:val="nil"/>
              <w:bottom w:val="nil"/>
              <w:right w:val="nil"/>
            </w:tcBorders>
            <w:shd w:val="clear" w:color="auto" w:fill="auto"/>
            <w:noWrap/>
            <w:vAlign w:val="bottom"/>
          </w:tcPr>
          <w:p w14:paraId="179DFA7F" w14:textId="2F136926" w:rsidR="00A674EA" w:rsidRPr="00455AC9" w:rsidRDefault="00006F80" w:rsidP="0004051A">
            <w:pPr>
              <w:rPr>
                <w:rFonts w:ascii="Aptos" w:hAnsi="Aptos" w:cs="Arial"/>
                <w:b/>
                <w:bCs/>
              </w:rPr>
            </w:pPr>
            <w:r w:rsidRPr="00455AC9">
              <w:rPr>
                <w:rFonts w:ascii="Aptos" w:hAnsi="Aptos" w:cs="Arial"/>
                <w:b/>
                <w:bCs/>
              </w:rPr>
              <w:t>Retail-DEF Block (24.547 MW)</w:t>
            </w:r>
          </w:p>
        </w:tc>
        <w:tc>
          <w:tcPr>
            <w:tcW w:w="1996" w:type="dxa"/>
            <w:tcBorders>
              <w:top w:val="nil"/>
              <w:left w:val="nil"/>
              <w:bottom w:val="nil"/>
              <w:right w:val="nil"/>
            </w:tcBorders>
            <w:shd w:val="clear" w:color="auto" w:fill="auto"/>
            <w:noWrap/>
            <w:vAlign w:val="bottom"/>
          </w:tcPr>
          <w:p w14:paraId="229F97BB" w14:textId="77777777" w:rsidR="00A674EA" w:rsidRPr="00455AC9" w:rsidRDefault="00A674EA" w:rsidP="0004051A">
            <w:pPr>
              <w:rPr>
                <w:rFonts w:ascii="Aptos" w:hAnsi="Aptos" w:cs="Arial"/>
                <w:b/>
                <w:bCs/>
              </w:rPr>
            </w:pPr>
          </w:p>
        </w:tc>
      </w:tr>
      <w:tr w:rsidR="00A674EA" w:rsidRPr="00455AC9" w14:paraId="62B4A3DF" w14:textId="77777777" w:rsidTr="0004051A">
        <w:trPr>
          <w:trHeight w:val="315"/>
        </w:trPr>
        <w:tc>
          <w:tcPr>
            <w:tcW w:w="2881" w:type="dxa"/>
            <w:gridSpan w:val="2"/>
            <w:tcBorders>
              <w:top w:val="nil"/>
              <w:left w:val="nil"/>
              <w:bottom w:val="nil"/>
              <w:right w:val="nil"/>
            </w:tcBorders>
            <w:shd w:val="clear" w:color="auto" w:fill="auto"/>
            <w:noWrap/>
            <w:vAlign w:val="bottom"/>
            <w:hideMark/>
          </w:tcPr>
          <w:p w14:paraId="35A3CA95" w14:textId="77777777" w:rsidR="00A674EA" w:rsidRPr="00455AC9" w:rsidRDefault="00A674EA" w:rsidP="0004051A">
            <w:pPr>
              <w:rPr>
                <w:rFonts w:ascii="Aptos" w:hAnsi="Aptos" w:cs="Arial"/>
                <w:b/>
                <w:bCs/>
              </w:rPr>
            </w:pPr>
            <w:r w:rsidRPr="00455AC9">
              <w:rPr>
                <w:rFonts w:ascii="Aptos" w:hAnsi="Aptos" w:cs="Arial"/>
                <w:b/>
                <w:bCs/>
              </w:rPr>
              <w:t>Plant Scherer Unit 3</w:t>
            </w:r>
          </w:p>
          <w:p w14:paraId="30EC7D62" w14:textId="73D9DD81" w:rsidR="00006F80" w:rsidRPr="00455AC9" w:rsidRDefault="00006F80" w:rsidP="0004051A">
            <w:pPr>
              <w:rPr>
                <w:rFonts w:ascii="Aptos" w:hAnsi="Aptos" w:cs="Arial"/>
                <w:b/>
                <w:bCs/>
              </w:rPr>
            </w:pPr>
            <w:r w:rsidRPr="00455AC9">
              <w:rPr>
                <w:rFonts w:ascii="Aptos" w:hAnsi="Aptos" w:cs="Arial"/>
                <w:b/>
                <w:bCs/>
              </w:rPr>
              <w:t>With 111 GHG Rules</w:t>
            </w:r>
          </w:p>
        </w:tc>
        <w:tc>
          <w:tcPr>
            <w:tcW w:w="2187" w:type="dxa"/>
            <w:tcBorders>
              <w:top w:val="nil"/>
              <w:left w:val="nil"/>
              <w:bottom w:val="nil"/>
              <w:right w:val="nil"/>
            </w:tcBorders>
            <w:shd w:val="clear" w:color="auto" w:fill="auto"/>
            <w:noWrap/>
            <w:vAlign w:val="bottom"/>
            <w:hideMark/>
          </w:tcPr>
          <w:p w14:paraId="7B92F309" w14:textId="77777777" w:rsidR="00A674EA" w:rsidRPr="00455AC9" w:rsidRDefault="00A674EA" w:rsidP="0004051A">
            <w:pPr>
              <w:rPr>
                <w:rFonts w:ascii="Aptos" w:hAnsi="Aptos" w:cs="Arial"/>
                <w:b/>
                <w:bCs/>
              </w:rPr>
            </w:pPr>
          </w:p>
        </w:tc>
        <w:tc>
          <w:tcPr>
            <w:tcW w:w="1996" w:type="dxa"/>
            <w:tcBorders>
              <w:top w:val="nil"/>
              <w:left w:val="nil"/>
              <w:bottom w:val="nil"/>
              <w:right w:val="nil"/>
            </w:tcBorders>
            <w:shd w:val="clear" w:color="auto" w:fill="auto"/>
            <w:noWrap/>
            <w:vAlign w:val="bottom"/>
            <w:hideMark/>
          </w:tcPr>
          <w:p w14:paraId="4F82A9B0" w14:textId="77777777" w:rsidR="00A674EA" w:rsidRPr="00455AC9" w:rsidRDefault="00A674EA" w:rsidP="0004051A">
            <w:pPr>
              <w:rPr>
                <w:rFonts w:ascii="Aptos" w:hAnsi="Aptos"/>
                <w:sz w:val="20"/>
                <w:szCs w:val="20"/>
              </w:rPr>
            </w:pPr>
          </w:p>
        </w:tc>
      </w:tr>
      <w:tr w:rsidR="00A674EA" w:rsidRPr="00455AC9" w14:paraId="530B42AF" w14:textId="77777777" w:rsidTr="0004051A">
        <w:trPr>
          <w:trHeight w:val="315"/>
        </w:trPr>
        <w:tc>
          <w:tcPr>
            <w:tcW w:w="7064" w:type="dxa"/>
            <w:gridSpan w:val="4"/>
            <w:tcBorders>
              <w:top w:val="nil"/>
              <w:left w:val="nil"/>
              <w:bottom w:val="nil"/>
              <w:right w:val="nil"/>
            </w:tcBorders>
            <w:shd w:val="clear" w:color="auto" w:fill="auto"/>
            <w:noWrap/>
            <w:vAlign w:val="bottom"/>
            <w:hideMark/>
          </w:tcPr>
          <w:p w14:paraId="46FF812C" w14:textId="77777777" w:rsidR="00A674EA" w:rsidRPr="00455AC9" w:rsidRDefault="00A674EA" w:rsidP="0004051A">
            <w:pPr>
              <w:rPr>
                <w:rFonts w:ascii="Aptos" w:hAnsi="Aptos" w:cs="Arial"/>
                <w:b/>
                <w:bCs/>
                <w:sz w:val="22"/>
                <w:szCs w:val="22"/>
              </w:rPr>
            </w:pPr>
            <w:r w:rsidRPr="00455AC9">
              <w:rPr>
                <w:rFonts w:ascii="Aptos" w:hAnsi="Aptos" w:cs="Arial"/>
                <w:b/>
                <w:bCs/>
                <w:sz w:val="22"/>
                <w:szCs w:val="22"/>
              </w:rPr>
              <w:t>Annual Projected Non-Fuel Revenue Requirements</w:t>
            </w:r>
          </w:p>
        </w:tc>
      </w:tr>
      <w:tr w:rsidR="00A674EA" w:rsidRPr="00455AC9" w14:paraId="5361240D" w14:textId="77777777" w:rsidTr="0004051A">
        <w:trPr>
          <w:trHeight w:val="315"/>
        </w:trPr>
        <w:tc>
          <w:tcPr>
            <w:tcW w:w="2881" w:type="dxa"/>
            <w:gridSpan w:val="2"/>
            <w:tcBorders>
              <w:top w:val="nil"/>
              <w:left w:val="nil"/>
              <w:bottom w:val="nil"/>
              <w:right w:val="nil"/>
            </w:tcBorders>
            <w:shd w:val="clear" w:color="auto" w:fill="auto"/>
            <w:noWrap/>
            <w:vAlign w:val="bottom"/>
            <w:hideMark/>
          </w:tcPr>
          <w:p w14:paraId="720A1B46" w14:textId="77777777" w:rsidR="00A674EA" w:rsidRPr="00455AC9" w:rsidRDefault="00A674EA" w:rsidP="0004051A">
            <w:pPr>
              <w:rPr>
                <w:rFonts w:ascii="Aptos" w:hAnsi="Aptos" w:cs="Arial"/>
                <w:i/>
                <w:iCs/>
                <w:sz w:val="22"/>
                <w:szCs w:val="22"/>
              </w:rPr>
            </w:pPr>
            <w:r w:rsidRPr="00455AC9">
              <w:rPr>
                <w:rFonts w:ascii="Aptos" w:hAnsi="Aptos" w:cs="Arial"/>
                <w:i/>
                <w:iCs/>
                <w:sz w:val="22"/>
                <w:szCs w:val="22"/>
              </w:rPr>
              <w:t>Dollars in Thousands</w:t>
            </w:r>
          </w:p>
        </w:tc>
        <w:tc>
          <w:tcPr>
            <w:tcW w:w="2187" w:type="dxa"/>
            <w:tcBorders>
              <w:top w:val="nil"/>
              <w:left w:val="nil"/>
              <w:bottom w:val="nil"/>
              <w:right w:val="nil"/>
            </w:tcBorders>
            <w:shd w:val="clear" w:color="auto" w:fill="auto"/>
            <w:noWrap/>
            <w:vAlign w:val="bottom"/>
            <w:hideMark/>
          </w:tcPr>
          <w:p w14:paraId="08C53542" w14:textId="77777777" w:rsidR="00A674EA" w:rsidRPr="00455AC9" w:rsidRDefault="00A674EA" w:rsidP="0004051A">
            <w:pPr>
              <w:rPr>
                <w:rFonts w:ascii="Aptos" w:hAnsi="Aptos" w:cs="Arial"/>
                <w:i/>
                <w:iCs/>
                <w:sz w:val="22"/>
                <w:szCs w:val="22"/>
              </w:rPr>
            </w:pPr>
          </w:p>
        </w:tc>
        <w:tc>
          <w:tcPr>
            <w:tcW w:w="1996" w:type="dxa"/>
            <w:tcBorders>
              <w:top w:val="nil"/>
              <w:left w:val="nil"/>
              <w:bottom w:val="nil"/>
              <w:right w:val="nil"/>
            </w:tcBorders>
            <w:shd w:val="clear" w:color="auto" w:fill="auto"/>
            <w:noWrap/>
            <w:vAlign w:val="bottom"/>
            <w:hideMark/>
          </w:tcPr>
          <w:p w14:paraId="1098DCF4" w14:textId="77777777" w:rsidR="00A674EA" w:rsidRPr="00455AC9" w:rsidRDefault="00A674EA" w:rsidP="0004051A">
            <w:pPr>
              <w:rPr>
                <w:rFonts w:ascii="Aptos" w:hAnsi="Aptos"/>
                <w:sz w:val="20"/>
                <w:szCs w:val="20"/>
              </w:rPr>
            </w:pPr>
          </w:p>
        </w:tc>
      </w:tr>
      <w:tr w:rsidR="00A674EA" w:rsidRPr="00455AC9" w14:paraId="37BF74D8" w14:textId="77777777" w:rsidTr="0004051A">
        <w:trPr>
          <w:trHeight w:val="330"/>
        </w:trPr>
        <w:tc>
          <w:tcPr>
            <w:tcW w:w="694" w:type="dxa"/>
            <w:tcBorders>
              <w:top w:val="nil"/>
              <w:left w:val="nil"/>
              <w:bottom w:val="nil"/>
              <w:right w:val="nil"/>
            </w:tcBorders>
            <w:shd w:val="clear" w:color="auto" w:fill="auto"/>
            <w:noWrap/>
            <w:vAlign w:val="bottom"/>
            <w:hideMark/>
          </w:tcPr>
          <w:p w14:paraId="50B0F564" w14:textId="77777777" w:rsidR="00A674EA" w:rsidRPr="00455AC9" w:rsidRDefault="00A674EA" w:rsidP="0004051A">
            <w:pPr>
              <w:rPr>
                <w:rFonts w:ascii="Aptos" w:hAnsi="Aptos"/>
                <w:sz w:val="20"/>
                <w:szCs w:val="20"/>
              </w:rPr>
            </w:pPr>
          </w:p>
        </w:tc>
        <w:tc>
          <w:tcPr>
            <w:tcW w:w="2187" w:type="dxa"/>
            <w:tcBorders>
              <w:top w:val="nil"/>
              <w:left w:val="nil"/>
              <w:bottom w:val="nil"/>
              <w:right w:val="nil"/>
            </w:tcBorders>
            <w:shd w:val="clear" w:color="auto" w:fill="auto"/>
            <w:noWrap/>
            <w:vAlign w:val="bottom"/>
            <w:hideMark/>
          </w:tcPr>
          <w:p w14:paraId="2FC2E208" w14:textId="77777777" w:rsidR="00A674EA" w:rsidRPr="00455AC9" w:rsidRDefault="00A674EA" w:rsidP="0004051A">
            <w:pPr>
              <w:rPr>
                <w:rFonts w:ascii="Aptos" w:hAnsi="Aptos"/>
                <w:sz w:val="20"/>
                <w:szCs w:val="20"/>
              </w:rPr>
            </w:pPr>
          </w:p>
        </w:tc>
        <w:tc>
          <w:tcPr>
            <w:tcW w:w="2187" w:type="dxa"/>
            <w:tcBorders>
              <w:top w:val="nil"/>
              <w:left w:val="nil"/>
              <w:bottom w:val="nil"/>
              <w:right w:val="nil"/>
            </w:tcBorders>
            <w:shd w:val="clear" w:color="auto" w:fill="auto"/>
            <w:noWrap/>
            <w:vAlign w:val="bottom"/>
            <w:hideMark/>
          </w:tcPr>
          <w:p w14:paraId="62662B8A" w14:textId="77777777" w:rsidR="00A674EA" w:rsidRPr="00455AC9" w:rsidRDefault="00A674EA" w:rsidP="0004051A">
            <w:pPr>
              <w:rPr>
                <w:rFonts w:ascii="Aptos" w:hAnsi="Aptos"/>
                <w:sz w:val="20"/>
                <w:szCs w:val="20"/>
              </w:rPr>
            </w:pPr>
          </w:p>
        </w:tc>
        <w:tc>
          <w:tcPr>
            <w:tcW w:w="1996" w:type="dxa"/>
            <w:tcBorders>
              <w:top w:val="nil"/>
              <w:left w:val="nil"/>
              <w:bottom w:val="nil"/>
              <w:right w:val="nil"/>
            </w:tcBorders>
            <w:shd w:val="clear" w:color="auto" w:fill="auto"/>
            <w:noWrap/>
            <w:vAlign w:val="bottom"/>
            <w:hideMark/>
          </w:tcPr>
          <w:p w14:paraId="04A136C9" w14:textId="77777777" w:rsidR="00A674EA" w:rsidRPr="00455AC9" w:rsidRDefault="00A674EA" w:rsidP="0004051A">
            <w:pPr>
              <w:rPr>
                <w:rFonts w:ascii="Aptos" w:hAnsi="Aptos"/>
                <w:sz w:val="20"/>
                <w:szCs w:val="20"/>
              </w:rPr>
            </w:pPr>
          </w:p>
        </w:tc>
      </w:tr>
      <w:tr w:rsidR="00A674EA" w:rsidRPr="00455AC9" w14:paraId="2CB18727" w14:textId="77777777" w:rsidTr="00813218">
        <w:trPr>
          <w:trHeight w:val="330"/>
        </w:trPr>
        <w:tc>
          <w:tcPr>
            <w:tcW w:w="69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6F2424F" w14:textId="77777777" w:rsidR="00A674EA" w:rsidRPr="00455AC9" w:rsidRDefault="00A674EA" w:rsidP="00813218">
            <w:pPr>
              <w:jc w:val="center"/>
              <w:rPr>
                <w:rFonts w:ascii="Aptos" w:hAnsi="Aptos" w:cs="Arial"/>
                <w:b/>
                <w:bCs/>
                <w:sz w:val="22"/>
                <w:szCs w:val="22"/>
              </w:rPr>
            </w:pPr>
            <w:r w:rsidRPr="00455AC9">
              <w:rPr>
                <w:rFonts w:ascii="Aptos" w:hAnsi="Aptos" w:cs="Arial"/>
                <w:b/>
                <w:bCs/>
                <w:sz w:val="22"/>
                <w:szCs w:val="22"/>
              </w:rPr>
              <w:t>Year</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56E6A13F" w14:textId="77777777" w:rsidR="00A674EA" w:rsidRPr="00455AC9" w:rsidRDefault="00A674EA" w:rsidP="00813218">
            <w:pPr>
              <w:jc w:val="center"/>
              <w:rPr>
                <w:rFonts w:ascii="Aptos" w:hAnsi="Aptos" w:cs="Arial"/>
                <w:b/>
                <w:bCs/>
                <w:sz w:val="22"/>
                <w:szCs w:val="22"/>
              </w:rPr>
            </w:pPr>
            <w:r w:rsidRPr="00455AC9">
              <w:rPr>
                <w:rFonts w:ascii="Aptos" w:hAnsi="Aptos" w:cs="Arial"/>
                <w:b/>
                <w:bCs/>
                <w:sz w:val="22"/>
                <w:szCs w:val="22"/>
              </w:rPr>
              <w:t>O&amp;M</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68C4D1D7" w14:textId="77777777" w:rsidR="00A674EA" w:rsidRPr="00455AC9" w:rsidRDefault="00A674EA" w:rsidP="00813218">
            <w:pPr>
              <w:jc w:val="center"/>
              <w:rPr>
                <w:rFonts w:ascii="Aptos" w:hAnsi="Aptos" w:cs="Arial"/>
                <w:b/>
                <w:bCs/>
                <w:sz w:val="22"/>
                <w:szCs w:val="22"/>
              </w:rPr>
            </w:pPr>
            <w:r w:rsidRPr="00455AC9">
              <w:rPr>
                <w:rFonts w:ascii="Aptos" w:hAnsi="Aptos" w:cs="Arial"/>
                <w:b/>
                <w:bCs/>
                <w:sz w:val="22"/>
                <w:szCs w:val="22"/>
              </w:rPr>
              <w:t>Project Capital</w:t>
            </w:r>
          </w:p>
        </w:tc>
        <w:tc>
          <w:tcPr>
            <w:tcW w:w="1996" w:type="dxa"/>
            <w:tcBorders>
              <w:top w:val="single" w:sz="8" w:space="0" w:color="auto"/>
              <w:left w:val="nil"/>
              <w:bottom w:val="single" w:sz="8" w:space="0" w:color="auto"/>
              <w:right w:val="single" w:sz="8" w:space="0" w:color="auto"/>
            </w:tcBorders>
            <w:shd w:val="clear" w:color="auto" w:fill="auto"/>
            <w:noWrap/>
            <w:vAlign w:val="bottom"/>
            <w:hideMark/>
          </w:tcPr>
          <w:p w14:paraId="61B30AC8" w14:textId="77777777" w:rsidR="00A674EA" w:rsidRPr="00455AC9" w:rsidRDefault="00A674EA" w:rsidP="00813218">
            <w:pPr>
              <w:jc w:val="center"/>
              <w:rPr>
                <w:rFonts w:ascii="Aptos" w:hAnsi="Aptos" w:cs="Arial"/>
                <w:b/>
                <w:bCs/>
                <w:sz w:val="22"/>
                <w:szCs w:val="22"/>
              </w:rPr>
            </w:pPr>
            <w:r w:rsidRPr="00455AC9">
              <w:rPr>
                <w:rFonts w:ascii="Aptos" w:hAnsi="Aptos" w:cs="Arial"/>
                <w:b/>
                <w:bCs/>
                <w:sz w:val="22"/>
                <w:szCs w:val="22"/>
              </w:rPr>
              <w:t>Total</w:t>
            </w:r>
          </w:p>
        </w:tc>
      </w:tr>
      <w:tr w:rsidR="00FE0EEB" w:rsidRPr="00455AC9" w14:paraId="67FB2648"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319ABD9C"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2031</w:t>
            </w:r>
          </w:p>
        </w:tc>
        <w:tc>
          <w:tcPr>
            <w:tcW w:w="2187" w:type="dxa"/>
            <w:tcBorders>
              <w:top w:val="nil"/>
              <w:left w:val="nil"/>
              <w:bottom w:val="single" w:sz="4" w:space="0" w:color="auto"/>
              <w:right w:val="single" w:sz="4" w:space="0" w:color="auto"/>
            </w:tcBorders>
            <w:shd w:val="clear" w:color="auto" w:fill="auto"/>
            <w:noWrap/>
            <w:vAlign w:val="bottom"/>
            <w:hideMark/>
          </w:tcPr>
          <w:p w14:paraId="1868C65E" w14:textId="44FB9C20" w:rsidR="00FE0EEB" w:rsidRPr="00455AC9" w:rsidRDefault="00FE0EEB" w:rsidP="00FE0EEB">
            <w:pPr>
              <w:jc w:val="center"/>
              <w:rPr>
                <w:rFonts w:ascii="Aptos" w:hAnsi="Aptos" w:cs="Arial"/>
                <w:sz w:val="22"/>
                <w:szCs w:val="22"/>
                <w:highlight w:val="yellow"/>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068EBC93" w14:textId="5FE446B6" w:rsidR="00FE0EEB" w:rsidRPr="00455AC9" w:rsidRDefault="00FE0EEB" w:rsidP="00FE0EEB">
            <w:pPr>
              <w:jc w:val="center"/>
              <w:rPr>
                <w:rFonts w:ascii="Aptos" w:hAnsi="Aptos" w:cs="Arial"/>
                <w:sz w:val="22"/>
                <w:szCs w:val="22"/>
                <w:highlight w:val="yellow"/>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2CE4FE43" w14:textId="7975BF9A" w:rsidR="00FE0EEB" w:rsidRPr="00455AC9" w:rsidRDefault="00FE0EEB" w:rsidP="00FE0EEB">
            <w:pPr>
              <w:jc w:val="center"/>
              <w:rPr>
                <w:rFonts w:ascii="Aptos" w:hAnsi="Aptos" w:cs="Arial"/>
                <w:sz w:val="22"/>
                <w:szCs w:val="22"/>
                <w:highlight w:val="yellow"/>
              </w:rPr>
            </w:pPr>
            <w:r w:rsidRPr="00EE10F2">
              <w:rPr>
                <w:rFonts w:ascii="Aptos" w:hAnsi="Aptos"/>
                <w:b/>
                <w:bCs/>
                <w:sz w:val="22"/>
                <w:szCs w:val="22"/>
              </w:rPr>
              <w:t>REDACTED</w:t>
            </w:r>
          </w:p>
        </w:tc>
      </w:tr>
      <w:tr w:rsidR="00FE0EEB" w:rsidRPr="00455AC9" w14:paraId="385A3275"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28F87F1C"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2032</w:t>
            </w:r>
          </w:p>
        </w:tc>
        <w:tc>
          <w:tcPr>
            <w:tcW w:w="2187" w:type="dxa"/>
            <w:tcBorders>
              <w:top w:val="nil"/>
              <w:left w:val="nil"/>
              <w:bottom w:val="single" w:sz="4" w:space="0" w:color="auto"/>
              <w:right w:val="single" w:sz="4" w:space="0" w:color="auto"/>
            </w:tcBorders>
            <w:shd w:val="clear" w:color="auto" w:fill="auto"/>
            <w:noWrap/>
            <w:vAlign w:val="bottom"/>
            <w:hideMark/>
          </w:tcPr>
          <w:p w14:paraId="60311EAD" w14:textId="20286CB5"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5772B3F4" w14:textId="0F54E538"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666E8110" w14:textId="24D313A5"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62932D62"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774E7EB4"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2033</w:t>
            </w:r>
          </w:p>
        </w:tc>
        <w:tc>
          <w:tcPr>
            <w:tcW w:w="2187" w:type="dxa"/>
            <w:tcBorders>
              <w:top w:val="nil"/>
              <w:left w:val="nil"/>
              <w:bottom w:val="single" w:sz="4" w:space="0" w:color="auto"/>
              <w:right w:val="single" w:sz="4" w:space="0" w:color="auto"/>
            </w:tcBorders>
            <w:shd w:val="clear" w:color="auto" w:fill="auto"/>
            <w:noWrap/>
            <w:vAlign w:val="bottom"/>
            <w:hideMark/>
          </w:tcPr>
          <w:p w14:paraId="195FB52E" w14:textId="73DAA510"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07B66DDF" w14:textId="354631C9"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7CA1B469" w14:textId="0F62006B"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7CF2947C"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4340F194"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2034</w:t>
            </w:r>
          </w:p>
        </w:tc>
        <w:tc>
          <w:tcPr>
            <w:tcW w:w="2187" w:type="dxa"/>
            <w:tcBorders>
              <w:top w:val="nil"/>
              <w:left w:val="nil"/>
              <w:bottom w:val="single" w:sz="4" w:space="0" w:color="auto"/>
              <w:right w:val="single" w:sz="4" w:space="0" w:color="auto"/>
            </w:tcBorders>
            <w:shd w:val="clear" w:color="auto" w:fill="auto"/>
            <w:noWrap/>
            <w:vAlign w:val="bottom"/>
            <w:hideMark/>
          </w:tcPr>
          <w:p w14:paraId="2D80809A" w14:textId="255EDFC6"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35D25283" w14:textId="0B1EEEE4"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60B438C4" w14:textId="12FDE6EB"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11022240"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01375EB9"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2035</w:t>
            </w:r>
          </w:p>
        </w:tc>
        <w:tc>
          <w:tcPr>
            <w:tcW w:w="2187" w:type="dxa"/>
            <w:tcBorders>
              <w:top w:val="nil"/>
              <w:left w:val="nil"/>
              <w:bottom w:val="single" w:sz="4" w:space="0" w:color="auto"/>
              <w:right w:val="single" w:sz="4" w:space="0" w:color="auto"/>
            </w:tcBorders>
            <w:shd w:val="clear" w:color="auto" w:fill="auto"/>
            <w:noWrap/>
            <w:vAlign w:val="bottom"/>
            <w:hideMark/>
          </w:tcPr>
          <w:p w14:paraId="4439947B" w14:textId="0CFA9FB5"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70021224" w14:textId="3C9E74DF"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1A7EE41E" w14:textId="78386F57"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02C39514"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19E8B271"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2036</w:t>
            </w:r>
          </w:p>
        </w:tc>
        <w:tc>
          <w:tcPr>
            <w:tcW w:w="2187" w:type="dxa"/>
            <w:tcBorders>
              <w:top w:val="nil"/>
              <w:left w:val="nil"/>
              <w:bottom w:val="single" w:sz="4" w:space="0" w:color="auto"/>
              <w:right w:val="single" w:sz="4" w:space="0" w:color="auto"/>
            </w:tcBorders>
            <w:shd w:val="clear" w:color="auto" w:fill="auto"/>
            <w:noWrap/>
            <w:vAlign w:val="bottom"/>
            <w:hideMark/>
          </w:tcPr>
          <w:p w14:paraId="0F124D94" w14:textId="2E70376F"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4C36E6E7" w14:textId="2D4BF368"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71451856" w14:textId="188C5685"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6DD520AB"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243AE13B"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2037</w:t>
            </w:r>
          </w:p>
        </w:tc>
        <w:tc>
          <w:tcPr>
            <w:tcW w:w="2187" w:type="dxa"/>
            <w:tcBorders>
              <w:top w:val="nil"/>
              <w:left w:val="nil"/>
              <w:bottom w:val="single" w:sz="4" w:space="0" w:color="auto"/>
              <w:right w:val="single" w:sz="4" w:space="0" w:color="auto"/>
            </w:tcBorders>
            <w:shd w:val="clear" w:color="auto" w:fill="auto"/>
            <w:noWrap/>
            <w:vAlign w:val="bottom"/>
            <w:hideMark/>
          </w:tcPr>
          <w:p w14:paraId="01DF5A6C" w14:textId="5C03449D"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709C9E60" w14:textId="40CB8E29"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4374AB1C" w14:textId="5BD368D2"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0F34E9B2" w14:textId="77777777" w:rsidTr="00FE0EEB">
        <w:trPr>
          <w:trHeight w:val="255"/>
        </w:trPr>
        <w:tc>
          <w:tcPr>
            <w:tcW w:w="694" w:type="dxa"/>
            <w:tcBorders>
              <w:top w:val="nil"/>
              <w:left w:val="single" w:sz="8" w:space="0" w:color="auto"/>
              <w:bottom w:val="nil"/>
              <w:right w:val="single" w:sz="4" w:space="0" w:color="auto"/>
            </w:tcBorders>
            <w:shd w:val="clear" w:color="auto" w:fill="auto"/>
            <w:noWrap/>
            <w:vAlign w:val="bottom"/>
            <w:hideMark/>
          </w:tcPr>
          <w:p w14:paraId="2453359C"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2038</w:t>
            </w:r>
          </w:p>
        </w:tc>
        <w:tc>
          <w:tcPr>
            <w:tcW w:w="2187" w:type="dxa"/>
            <w:tcBorders>
              <w:top w:val="nil"/>
              <w:left w:val="nil"/>
              <w:bottom w:val="nil"/>
              <w:right w:val="single" w:sz="4" w:space="0" w:color="auto"/>
            </w:tcBorders>
            <w:shd w:val="clear" w:color="auto" w:fill="auto"/>
            <w:noWrap/>
            <w:vAlign w:val="bottom"/>
            <w:hideMark/>
          </w:tcPr>
          <w:p w14:paraId="273C7452" w14:textId="57076886"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nil"/>
              <w:right w:val="single" w:sz="4" w:space="0" w:color="auto"/>
            </w:tcBorders>
            <w:shd w:val="clear" w:color="auto" w:fill="auto"/>
            <w:noWrap/>
            <w:vAlign w:val="bottom"/>
            <w:hideMark/>
          </w:tcPr>
          <w:p w14:paraId="55472EAD" w14:textId="40E0DD03"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nil"/>
              <w:right w:val="single" w:sz="8" w:space="0" w:color="auto"/>
            </w:tcBorders>
            <w:shd w:val="clear" w:color="auto" w:fill="auto"/>
            <w:noWrap/>
            <w:vAlign w:val="bottom"/>
            <w:hideMark/>
          </w:tcPr>
          <w:p w14:paraId="26D6883A" w14:textId="3CB097E7"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2A8CA101" w14:textId="77777777" w:rsidTr="00FE0EEB">
        <w:trPr>
          <w:trHeight w:val="255"/>
        </w:trPr>
        <w:tc>
          <w:tcPr>
            <w:tcW w:w="69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BF61638"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Total</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2ABF6A44" w14:textId="377E3F47"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0C5C795D" w14:textId="34C470B5"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single" w:sz="8" w:space="0" w:color="auto"/>
              <w:left w:val="nil"/>
              <w:bottom w:val="single" w:sz="8" w:space="0" w:color="auto"/>
              <w:right w:val="single" w:sz="8" w:space="0" w:color="auto"/>
            </w:tcBorders>
            <w:shd w:val="clear" w:color="auto" w:fill="auto"/>
            <w:noWrap/>
            <w:vAlign w:val="bottom"/>
            <w:hideMark/>
          </w:tcPr>
          <w:p w14:paraId="52A8A346" w14:textId="6CFB2459"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bl>
    <w:p w14:paraId="70095E67" w14:textId="77777777" w:rsidR="00A674EA" w:rsidRPr="00455AC9" w:rsidRDefault="00A674EA" w:rsidP="00A674EA">
      <w:pPr>
        <w:rPr>
          <w:rFonts w:ascii="Aptos" w:hAnsi="Aptos"/>
        </w:rPr>
      </w:pPr>
    </w:p>
    <w:p w14:paraId="32779AB7" w14:textId="77777777" w:rsidR="00A674EA" w:rsidRPr="00455AC9" w:rsidRDefault="00A674EA" w:rsidP="00A674EA">
      <w:pPr>
        <w:rPr>
          <w:rFonts w:ascii="Aptos" w:hAnsi="Aptos" w:cs="Arial"/>
          <w:b/>
          <w:bCs/>
          <w:sz w:val="20"/>
          <w:szCs w:val="20"/>
        </w:rPr>
      </w:pPr>
      <w:r w:rsidRPr="00455AC9">
        <w:rPr>
          <w:rFonts w:ascii="Aptos" w:hAnsi="Aptos" w:cs="Arial"/>
          <w:b/>
          <w:bCs/>
          <w:sz w:val="22"/>
          <w:szCs w:val="22"/>
        </w:rPr>
        <w:t>Notes:</w:t>
      </w:r>
    </w:p>
    <w:p w14:paraId="31773DB7" w14:textId="77777777" w:rsidR="00A674EA" w:rsidRPr="00455AC9" w:rsidRDefault="00A674EA" w:rsidP="00A674EA">
      <w:pPr>
        <w:numPr>
          <w:ilvl w:val="0"/>
          <w:numId w:val="8"/>
        </w:numPr>
        <w:jc w:val="both"/>
        <w:rPr>
          <w:rFonts w:ascii="Aptos" w:hAnsi="Aptos" w:cs="Arial"/>
          <w:color w:val="000000"/>
          <w:sz w:val="20"/>
          <w:szCs w:val="20"/>
        </w:rPr>
      </w:pPr>
      <w:r w:rsidRPr="00455AC9">
        <w:rPr>
          <w:rFonts w:ascii="Aptos" w:hAnsi="Aptos" w:cs="Arial"/>
          <w:color w:val="000000"/>
          <w:sz w:val="20"/>
          <w:szCs w:val="20"/>
        </w:rPr>
        <w:t>These projections are based on allocations and trended data from Georgia Power’s budget process.</w:t>
      </w:r>
    </w:p>
    <w:p w14:paraId="46876A26" w14:textId="77777777" w:rsidR="00A674EA" w:rsidRPr="00455AC9" w:rsidRDefault="00A674EA" w:rsidP="00A674EA">
      <w:pPr>
        <w:numPr>
          <w:ilvl w:val="0"/>
          <w:numId w:val="8"/>
        </w:numPr>
        <w:jc w:val="both"/>
        <w:rPr>
          <w:rFonts w:ascii="Aptos" w:hAnsi="Aptos" w:cs="Arial"/>
          <w:color w:val="000000"/>
          <w:sz w:val="20"/>
          <w:szCs w:val="20"/>
        </w:rPr>
      </w:pPr>
      <w:r w:rsidRPr="00455AC9">
        <w:rPr>
          <w:rFonts w:ascii="Aptos" w:hAnsi="Aptos" w:cs="Arial"/>
          <w:color w:val="000000"/>
          <w:sz w:val="20"/>
          <w:szCs w:val="20"/>
        </w:rPr>
        <w:t>Capital revenue requirements reflect annual depreciation, carrying cost, income taxes, and property taxes.</w:t>
      </w:r>
    </w:p>
    <w:p w14:paraId="54001762" w14:textId="77777777" w:rsidR="00A674EA" w:rsidRPr="00455AC9" w:rsidRDefault="00A674EA" w:rsidP="00A674EA">
      <w:pPr>
        <w:numPr>
          <w:ilvl w:val="0"/>
          <w:numId w:val="8"/>
        </w:numPr>
        <w:jc w:val="both"/>
        <w:rPr>
          <w:rFonts w:ascii="Aptos" w:hAnsi="Aptos" w:cs="Arial"/>
        </w:rPr>
      </w:pPr>
      <w:r w:rsidRPr="00455AC9">
        <w:rPr>
          <w:rFonts w:ascii="Aptos" w:hAnsi="Aptos" w:cs="Arial"/>
          <w:color w:val="000000"/>
          <w:sz w:val="20"/>
          <w:szCs w:val="20"/>
        </w:rPr>
        <w:t>O&amp;M revenue requirements reflect the balance of revenue requirements and contain traditional O&amp;M costs such as fixed O&amp;M, and A&amp;G allocations.</w:t>
      </w:r>
    </w:p>
    <w:p w14:paraId="228DF3CE" w14:textId="77777777" w:rsidR="00A674EA" w:rsidRPr="00455AC9" w:rsidRDefault="00A674EA" w:rsidP="00A674EA">
      <w:pPr>
        <w:numPr>
          <w:ilvl w:val="0"/>
          <w:numId w:val="8"/>
        </w:numPr>
        <w:jc w:val="both"/>
        <w:rPr>
          <w:rFonts w:ascii="Aptos" w:hAnsi="Aptos" w:cs="Arial"/>
          <w:color w:val="000000"/>
          <w:sz w:val="20"/>
          <w:szCs w:val="20"/>
        </w:rPr>
      </w:pPr>
      <w:r w:rsidRPr="00455AC9">
        <w:rPr>
          <w:rFonts w:ascii="Aptos" w:hAnsi="Aptos" w:cs="Arial"/>
          <w:color w:val="000000"/>
          <w:sz w:val="20"/>
          <w:szCs w:val="20"/>
        </w:rPr>
        <w:t>The non-fuel revenue requirements shown above do not include variable dispatch costs (including variable environmental O&amp;M costs) as those are included in the market value calculation for this portion of Plant Scherer Unit 3. Those costs will be included in retail non-fuel revenue requirements if the offer is accepted.</w:t>
      </w:r>
    </w:p>
    <w:p w14:paraId="5227D121" w14:textId="5EC6C6A7" w:rsidR="00CE73AD" w:rsidRPr="00455AC9" w:rsidRDefault="00CE73AD">
      <w:pPr>
        <w:rPr>
          <w:rFonts w:ascii="Aptos" w:hAnsi="Aptos" w:cs="Arial"/>
          <w:color w:val="000000"/>
          <w:sz w:val="20"/>
          <w:szCs w:val="20"/>
        </w:rPr>
      </w:pPr>
      <w:r w:rsidRPr="00455AC9">
        <w:rPr>
          <w:rFonts w:ascii="Aptos" w:hAnsi="Aptos" w:cs="Arial"/>
          <w:color w:val="000000"/>
          <w:sz w:val="20"/>
          <w:szCs w:val="20"/>
        </w:rPr>
        <w:br w:type="page"/>
      </w:r>
    </w:p>
    <w:p w14:paraId="55A1E68F" w14:textId="77777777" w:rsidR="00CE73AD" w:rsidRPr="00455AC9" w:rsidRDefault="00CE73AD" w:rsidP="00CE73AD">
      <w:pPr>
        <w:spacing w:after="240" w:line="360" w:lineRule="auto"/>
        <w:ind w:left="720"/>
        <w:jc w:val="right"/>
        <w:rPr>
          <w:rFonts w:ascii="Aptos" w:hAnsi="Aptos" w:cs="Arial"/>
          <w:sz w:val="22"/>
        </w:rPr>
      </w:pPr>
      <w:r w:rsidRPr="00455AC9">
        <w:rPr>
          <w:rFonts w:ascii="Aptos" w:hAnsi="Aptos" w:cs="Arial"/>
          <w:sz w:val="22"/>
          <w:szCs w:val="22"/>
        </w:rPr>
        <w:t>Attachment 1</w:t>
      </w:r>
    </w:p>
    <w:tbl>
      <w:tblPr>
        <w:tblW w:w="7064" w:type="dxa"/>
        <w:tblLook w:val="04A0" w:firstRow="1" w:lastRow="0" w:firstColumn="1" w:lastColumn="0" w:noHBand="0" w:noVBand="1"/>
      </w:tblPr>
      <w:tblGrid>
        <w:gridCol w:w="694"/>
        <w:gridCol w:w="2187"/>
        <w:gridCol w:w="2187"/>
        <w:gridCol w:w="1996"/>
      </w:tblGrid>
      <w:tr w:rsidR="00813218" w:rsidRPr="00455AC9" w14:paraId="72D88C49" w14:textId="77777777" w:rsidTr="00955DB9">
        <w:trPr>
          <w:trHeight w:val="315"/>
        </w:trPr>
        <w:tc>
          <w:tcPr>
            <w:tcW w:w="5068" w:type="dxa"/>
            <w:gridSpan w:val="3"/>
            <w:tcBorders>
              <w:top w:val="nil"/>
              <w:left w:val="nil"/>
              <w:bottom w:val="nil"/>
              <w:right w:val="nil"/>
            </w:tcBorders>
            <w:shd w:val="clear" w:color="auto" w:fill="auto"/>
            <w:noWrap/>
            <w:vAlign w:val="bottom"/>
          </w:tcPr>
          <w:p w14:paraId="7CD68B9B" w14:textId="77777777" w:rsidR="00813218" w:rsidRPr="00455AC9" w:rsidRDefault="00813218" w:rsidP="00955DB9">
            <w:pPr>
              <w:rPr>
                <w:rFonts w:ascii="Aptos" w:hAnsi="Aptos" w:cs="Arial"/>
                <w:b/>
                <w:bCs/>
              </w:rPr>
            </w:pPr>
            <w:r w:rsidRPr="00455AC9">
              <w:rPr>
                <w:rFonts w:ascii="Aptos" w:hAnsi="Aptos" w:cs="Arial"/>
                <w:b/>
                <w:bCs/>
              </w:rPr>
              <w:t>Retail-DEF Block (24.547 MW)</w:t>
            </w:r>
          </w:p>
        </w:tc>
        <w:tc>
          <w:tcPr>
            <w:tcW w:w="1996" w:type="dxa"/>
            <w:tcBorders>
              <w:top w:val="nil"/>
              <w:left w:val="nil"/>
              <w:bottom w:val="nil"/>
              <w:right w:val="nil"/>
            </w:tcBorders>
            <w:shd w:val="clear" w:color="auto" w:fill="auto"/>
            <w:noWrap/>
            <w:vAlign w:val="bottom"/>
          </w:tcPr>
          <w:p w14:paraId="4DB6A4AE" w14:textId="77777777" w:rsidR="00813218" w:rsidRPr="00455AC9" w:rsidRDefault="00813218" w:rsidP="00955DB9">
            <w:pPr>
              <w:rPr>
                <w:rFonts w:ascii="Aptos" w:hAnsi="Aptos" w:cs="Arial"/>
                <w:b/>
                <w:bCs/>
              </w:rPr>
            </w:pPr>
          </w:p>
        </w:tc>
      </w:tr>
      <w:tr w:rsidR="00813218" w:rsidRPr="00455AC9" w14:paraId="0C98A589" w14:textId="77777777" w:rsidTr="00955DB9">
        <w:trPr>
          <w:trHeight w:val="315"/>
        </w:trPr>
        <w:tc>
          <w:tcPr>
            <w:tcW w:w="2881" w:type="dxa"/>
            <w:gridSpan w:val="2"/>
            <w:tcBorders>
              <w:top w:val="nil"/>
              <w:left w:val="nil"/>
              <w:bottom w:val="nil"/>
              <w:right w:val="nil"/>
            </w:tcBorders>
            <w:shd w:val="clear" w:color="auto" w:fill="auto"/>
            <w:noWrap/>
            <w:vAlign w:val="bottom"/>
            <w:hideMark/>
          </w:tcPr>
          <w:p w14:paraId="788ACDFE" w14:textId="77777777" w:rsidR="00813218" w:rsidRPr="00455AC9" w:rsidRDefault="00813218" w:rsidP="00955DB9">
            <w:pPr>
              <w:rPr>
                <w:rFonts w:ascii="Aptos" w:hAnsi="Aptos" w:cs="Arial"/>
                <w:b/>
                <w:bCs/>
              </w:rPr>
            </w:pPr>
            <w:r w:rsidRPr="00455AC9">
              <w:rPr>
                <w:rFonts w:ascii="Aptos" w:hAnsi="Aptos" w:cs="Arial"/>
                <w:b/>
                <w:bCs/>
              </w:rPr>
              <w:t>Plant Scherer Unit 3</w:t>
            </w:r>
          </w:p>
          <w:p w14:paraId="000D84AF" w14:textId="647031F4" w:rsidR="00813218" w:rsidRPr="00455AC9" w:rsidRDefault="00813218" w:rsidP="00955DB9">
            <w:pPr>
              <w:rPr>
                <w:rFonts w:ascii="Aptos" w:hAnsi="Aptos" w:cs="Arial"/>
                <w:b/>
                <w:bCs/>
              </w:rPr>
            </w:pPr>
            <w:r w:rsidRPr="00455AC9">
              <w:rPr>
                <w:rFonts w:ascii="Aptos" w:hAnsi="Aptos" w:cs="Arial"/>
                <w:b/>
                <w:bCs/>
              </w:rPr>
              <w:t>Without 111 GHG Rules</w:t>
            </w:r>
          </w:p>
        </w:tc>
        <w:tc>
          <w:tcPr>
            <w:tcW w:w="2187" w:type="dxa"/>
            <w:tcBorders>
              <w:top w:val="nil"/>
              <w:left w:val="nil"/>
              <w:bottom w:val="nil"/>
              <w:right w:val="nil"/>
            </w:tcBorders>
            <w:shd w:val="clear" w:color="auto" w:fill="auto"/>
            <w:noWrap/>
            <w:vAlign w:val="bottom"/>
            <w:hideMark/>
          </w:tcPr>
          <w:p w14:paraId="21A7E759" w14:textId="77777777" w:rsidR="00813218" w:rsidRPr="00455AC9" w:rsidRDefault="00813218" w:rsidP="00955DB9">
            <w:pPr>
              <w:rPr>
                <w:rFonts w:ascii="Aptos" w:hAnsi="Aptos" w:cs="Arial"/>
                <w:b/>
                <w:bCs/>
              </w:rPr>
            </w:pPr>
          </w:p>
        </w:tc>
        <w:tc>
          <w:tcPr>
            <w:tcW w:w="1996" w:type="dxa"/>
            <w:tcBorders>
              <w:top w:val="nil"/>
              <w:left w:val="nil"/>
              <w:bottom w:val="nil"/>
              <w:right w:val="nil"/>
            </w:tcBorders>
            <w:shd w:val="clear" w:color="auto" w:fill="auto"/>
            <w:noWrap/>
            <w:vAlign w:val="bottom"/>
            <w:hideMark/>
          </w:tcPr>
          <w:p w14:paraId="4162F688" w14:textId="77777777" w:rsidR="00813218" w:rsidRPr="00455AC9" w:rsidRDefault="00813218" w:rsidP="00955DB9">
            <w:pPr>
              <w:rPr>
                <w:rFonts w:ascii="Aptos" w:hAnsi="Aptos"/>
                <w:sz w:val="20"/>
                <w:szCs w:val="20"/>
              </w:rPr>
            </w:pPr>
          </w:p>
        </w:tc>
      </w:tr>
      <w:tr w:rsidR="00813218" w:rsidRPr="00455AC9" w14:paraId="18E53869" w14:textId="77777777" w:rsidTr="00955DB9">
        <w:trPr>
          <w:trHeight w:val="315"/>
        </w:trPr>
        <w:tc>
          <w:tcPr>
            <w:tcW w:w="7064" w:type="dxa"/>
            <w:gridSpan w:val="4"/>
            <w:tcBorders>
              <w:top w:val="nil"/>
              <w:left w:val="nil"/>
              <w:bottom w:val="nil"/>
              <w:right w:val="nil"/>
            </w:tcBorders>
            <w:shd w:val="clear" w:color="auto" w:fill="auto"/>
            <w:noWrap/>
            <w:vAlign w:val="bottom"/>
            <w:hideMark/>
          </w:tcPr>
          <w:p w14:paraId="57134259" w14:textId="77777777" w:rsidR="00813218" w:rsidRPr="00455AC9" w:rsidRDefault="00813218" w:rsidP="00955DB9">
            <w:pPr>
              <w:rPr>
                <w:rFonts w:ascii="Aptos" w:hAnsi="Aptos" w:cs="Arial"/>
                <w:b/>
                <w:bCs/>
                <w:sz w:val="22"/>
                <w:szCs w:val="22"/>
              </w:rPr>
            </w:pPr>
            <w:r w:rsidRPr="00455AC9">
              <w:rPr>
                <w:rFonts w:ascii="Aptos" w:hAnsi="Aptos" w:cs="Arial"/>
                <w:b/>
                <w:bCs/>
                <w:sz w:val="22"/>
                <w:szCs w:val="22"/>
              </w:rPr>
              <w:t>Annual Projected Non-Fuel Revenue Requirements</w:t>
            </w:r>
          </w:p>
        </w:tc>
      </w:tr>
      <w:tr w:rsidR="00813218" w:rsidRPr="00455AC9" w14:paraId="0E4348BB" w14:textId="77777777" w:rsidTr="00955DB9">
        <w:trPr>
          <w:trHeight w:val="315"/>
        </w:trPr>
        <w:tc>
          <w:tcPr>
            <w:tcW w:w="2881" w:type="dxa"/>
            <w:gridSpan w:val="2"/>
            <w:tcBorders>
              <w:top w:val="nil"/>
              <w:left w:val="nil"/>
              <w:bottom w:val="nil"/>
              <w:right w:val="nil"/>
            </w:tcBorders>
            <w:shd w:val="clear" w:color="auto" w:fill="auto"/>
            <w:noWrap/>
            <w:vAlign w:val="bottom"/>
            <w:hideMark/>
          </w:tcPr>
          <w:p w14:paraId="2CB1D316" w14:textId="77777777" w:rsidR="00813218" w:rsidRPr="00455AC9" w:rsidRDefault="00813218" w:rsidP="00955DB9">
            <w:pPr>
              <w:rPr>
                <w:rFonts w:ascii="Aptos" w:hAnsi="Aptos" w:cs="Arial"/>
                <w:i/>
                <w:iCs/>
                <w:sz w:val="22"/>
                <w:szCs w:val="22"/>
              </w:rPr>
            </w:pPr>
            <w:r w:rsidRPr="00455AC9">
              <w:rPr>
                <w:rFonts w:ascii="Aptos" w:hAnsi="Aptos" w:cs="Arial"/>
                <w:i/>
                <w:iCs/>
                <w:sz w:val="22"/>
                <w:szCs w:val="22"/>
              </w:rPr>
              <w:t>Dollars in Thousands</w:t>
            </w:r>
          </w:p>
        </w:tc>
        <w:tc>
          <w:tcPr>
            <w:tcW w:w="2187" w:type="dxa"/>
            <w:tcBorders>
              <w:top w:val="nil"/>
              <w:left w:val="nil"/>
              <w:bottom w:val="nil"/>
              <w:right w:val="nil"/>
            </w:tcBorders>
            <w:shd w:val="clear" w:color="auto" w:fill="auto"/>
            <w:noWrap/>
            <w:vAlign w:val="bottom"/>
            <w:hideMark/>
          </w:tcPr>
          <w:p w14:paraId="3CFBBCA6" w14:textId="77777777" w:rsidR="00813218" w:rsidRPr="00455AC9" w:rsidRDefault="00813218" w:rsidP="00955DB9">
            <w:pPr>
              <w:rPr>
                <w:rFonts w:ascii="Aptos" w:hAnsi="Aptos" w:cs="Arial"/>
                <w:i/>
                <w:iCs/>
                <w:sz w:val="22"/>
                <w:szCs w:val="22"/>
              </w:rPr>
            </w:pPr>
          </w:p>
        </w:tc>
        <w:tc>
          <w:tcPr>
            <w:tcW w:w="1996" w:type="dxa"/>
            <w:tcBorders>
              <w:top w:val="nil"/>
              <w:left w:val="nil"/>
              <w:bottom w:val="nil"/>
              <w:right w:val="nil"/>
            </w:tcBorders>
            <w:shd w:val="clear" w:color="auto" w:fill="auto"/>
            <w:noWrap/>
            <w:vAlign w:val="bottom"/>
            <w:hideMark/>
          </w:tcPr>
          <w:p w14:paraId="2080F4FD" w14:textId="77777777" w:rsidR="00813218" w:rsidRPr="00455AC9" w:rsidRDefault="00813218" w:rsidP="00955DB9">
            <w:pPr>
              <w:rPr>
                <w:rFonts w:ascii="Aptos" w:hAnsi="Aptos"/>
                <w:sz w:val="20"/>
                <w:szCs w:val="20"/>
              </w:rPr>
            </w:pPr>
          </w:p>
        </w:tc>
      </w:tr>
      <w:tr w:rsidR="00813218" w:rsidRPr="00455AC9" w14:paraId="4113CE90" w14:textId="77777777" w:rsidTr="00955DB9">
        <w:trPr>
          <w:trHeight w:val="330"/>
        </w:trPr>
        <w:tc>
          <w:tcPr>
            <w:tcW w:w="694" w:type="dxa"/>
            <w:tcBorders>
              <w:top w:val="nil"/>
              <w:left w:val="nil"/>
              <w:bottom w:val="nil"/>
              <w:right w:val="nil"/>
            </w:tcBorders>
            <w:shd w:val="clear" w:color="auto" w:fill="auto"/>
            <w:noWrap/>
            <w:vAlign w:val="bottom"/>
            <w:hideMark/>
          </w:tcPr>
          <w:p w14:paraId="4649F7F6" w14:textId="77777777" w:rsidR="00813218" w:rsidRPr="00455AC9" w:rsidRDefault="00813218" w:rsidP="00955DB9">
            <w:pPr>
              <w:rPr>
                <w:rFonts w:ascii="Aptos" w:hAnsi="Aptos"/>
                <w:sz w:val="20"/>
                <w:szCs w:val="20"/>
              </w:rPr>
            </w:pPr>
          </w:p>
        </w:tc>
        <w:tc>
          <w:tcPr>
            <w:tcW w:w="2187" w:type="dxa"/>
            <w:tcBorders>
              <w:top w:val="nil"/>
              <w:left w:val="nil"/>
              <w:bottom w:val="nil"/>
              <w:right w:val="nil"/>
            </w:tcBorders>
            <w:shd w:val="clear" w:color="auto" w:fill="auto"/>
            <w:noWrap/>
            <w:vAlign w:val="bottom"/>
            <w:hideMark/>
          </w:tcPr>
          <w:p w14:paraId="1EBA83E4" w14:textId="77777777" w:rsidR="00813218" w:rsidRPr="00455AC9" w:rsidRDefault="00813218" w:rsidP="00955DB9">
            <w:pPr>
              <w:rPr>
                <w:rFonts w:ascii="Aptos" w:hAnsi="Aptos"/>
                <w:sz w:val="20"/>
                <w:szCs w:val="20"/>
              </w:rPr>
            </w:pPr>
          </w:p>
        </w:tc>
        <w:tc>
          <w:tcPr>
            <w:tcW w:w="2187" w:type="dxa"/>
            <w:tcBorders>
              <w:top w:val="nil"/>
              <w:left w:val="nil"/>
              <w:bottom w:val="nil"/>
              <w:right w:val="nil"/>
            </w:tcBorders>
            <w:shd w:val="clear" w:color="auto" w:fill="auto"/>
            <w:noWrap/>
            <w:vAlign w:val="bottom"/>
            <w:hideMark/>
          </w:tcPr>
          <w:p w14:paraId="74628E67" w14:textId="77777777" w:rsidR="00813218" w:rsidRPr="00455AC9" w:rsidRDefault="00813218" w:rsidP="00955DB9">
            <w:pPr>
              <w:rPr>
                <w:rFonts w:ascii="Aptos" w:hAnsi="Aptos"/>
                <w:sz w:val="20"/>
                <w:szCs w:val="20"/>
              </w:rPr>
            </w:pPr>
          </w:p>
        </w:tc>
        <w:tc>
          <w:tcPr>
            <w:tcW w:w="1996" w:type="dxa"/>
            <w:tcBorders>
              <w:top w:val="nil"/>
              <w:left w:val="nil"/>
              <w:bottom w:val="nil"/>
              <w:right w:val="nil"/>
            </w:tcBorders>
            <w:shd w:val="clear" w:color="auto" w:fill="auto"/>
            <w:noWrap/>
            <w:vAlign w:val="bottom"/>
            <w:hideMark/>
          </w:tcPr>
          <w:p w14:paraId="03FDF7B0" w14:textId="77777777" w:rsidR="00813218" w:rsidRPr="00455AC9" w:rsidRDefault="00813218" w:rsidP="00955DB9">
            <w:pPr>
              <w:rPr>
                <w:rFonts w:ascii="Aptos" w:hAnsi="Aptos"/>
                <w:sz w:val="20"/>
                <w:szCs w:val="20"/>
              </w:rPr>
            </w:pPr>
          </w:p>
        </w:tc>
      </w:tr>
      <w:tr w:rsidR="00813218" w:rsidRPr="00455AC9" w14:paraId="6F262AB0" w14:textId="77777777" w:rsidTr="00955DB9">
        <w:trPr>
          <w:trHeight w:val="330"/>
        </w:trPr>
        <w:tc>
          <w:tcPr>
            <w:tcW w:w="69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E849EC" w14:textId="77777777" w:rsidR="00813218" w:rsidRPr="00455AC9" w:rsidRDefault="00813218" w:rsidP="00955DB9">
            <w:pPr>
              <w:jc w:val="center"/>
              <w:rPr>
                <w:rFonts w:ascii="Aptos" w:hAnsi="Aptos" w:cs="Arial"/>
                <w:b/>
                <w:bCs/>
                <w:sz w:val="22"/>
                <w:szCs w:val="22"/>
              </w:rPr>
            </w:pPr>
            <w:r w:rsidRPr="00455AC9">
              <w:rPr>
                <w:rFonts w:ascii="Aptos" w:hAnsi="Aptos" w:cs="Arial"/>
                <w:b/>
                <w:bCs/>
                <w:sz w:val="22"/>
                <w:szCs w:val="22"/>
              </w:rPr>
              <w:t>Year</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7D68B3E1" w14:textId="77777777" w:rsidR="00813218" w:rsidRPr="00455AC9" w:rsidRDefault="00813218" w:rsidP="00955DB9">
            <w:pPr>
              <w:jc w:val="center"/>
              <w:rPr>
                <w:rFonts w:ascii="Aptos" w:hAnsi="Aptos" w:cs="Arial"/>
                <w:b/>
                <w:bCs/>
                <w:sz w:val="22"/>
                <w:szCs w:val="22"/>
              </w:rPr>
            </w:pPr>
            <w:r w:rsidRPr="00455AC9">
              <w:rPr>
                <w:rFonts w:ascii="Aptos" w:hAnsi="Aptos" w:cs="Arial"/>
                <w:b/>
                <w:bCs/>
                <w:sz w:val="22"/>
                <w:szCs w:val="22"/>
              </w:rPr>
              <w:t>O&amp;M</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34C9B414" w14:textId="77777777" w:rsidR="00813218" w:rsidRPr="00455AC9" w:rsidRDefault="00813218" w:rsidP="00955DB9">
            <w:pPr>
              <w:jc w:val="center"/>
              <w:rPr>
                <w:rFonts w:ascii="Aptos" w:hAnsi="Aptos" w:cs="Arial"/>
                <w:b/>
                <w:bCs/>
                <w:sz w:val="22"/>
                <w:szCs w:val="22"/>
              </w:rPr>
            </w:pPr>
            <w:r w:rsidRPr="00455AC9">
              <w:rPr>
                <w:rFonts w:ascii="Aptos" w:hAnsi="Aptos" w:cs="Arial"/>
                <w:b/>
                <w:bCs/>
                <w:sz w:val="22"/>
                <w:szCs w:val="22"/>
              </w:rPr>
              <w:t>Project Capital</w:t>
            </w:r>
          </w:p>
        </w:tc>
        <w:tc>
          <w:tcPr>
            <w:tcW w:w="1996" w:type="dxa"/>
            <w:tcBorders>
              <w:top w:val="single" w:sz="8" w:space="0" w:color="auto"/>
              <w:left w:val="nil"/>
              <w:bottom w:val="single" w:sz="8" w:space="0" w:color="auto"/>
              <w:right w:val="single" w:sz="8" w:space="0" w:color="auto"/>
            </w:tcBorders>
            <w:shd w:val="clear" w:color="auto" w:fill="auto"/>
            <w:noWrap/>
            <w:vAlign w:val="bottom"/>
            <w:hideMark/>
          </w:tcPr>
          <w:p w14:paraId="390E2820" w14:textId="77777777" w:rsidR="00813218" w:rsidRPr="00455AC9" w:rsidRDefault="00813218" w:rsidP="00955DB9">
            <w:pPr>
              <w:jc w:val="center"/>
              <w:rPr>
                <w:rFonts w:ascii="Aptos" w:hAnsi="Aptos" w:cs="Arial"/>
                <w:b/>
                <w:bCs/>
                <w:sz w:val="22"/>
                <w:szCs w:val="22"/>
              </w:rPr>
            </w:pPr>
            <w:r w:rsidRPr="00455AC9">
              <w:rPr>
                <w:rFonts w:ascii="Aptos" w:hAnsi="Aptos" w:cs="Arial"/>
                <w:b/>
                <w:bCs/>
                <w:sz w:val="22"/>
                <w:szCs w:val="22"/>
              </w:rPr>
              <w:t>Total</w:t>
            </w:r>
          </w:p>
        </w:tc>
      </w:tr>
      <w:tr w:rsidR="00FE0EEB" w:rsidRPr="00455AC9" w14:paraId="777E14D6"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2640A4B0"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2031</w:t>
            </w:r>
          </w:p>
        </w:tc>
        <w:tc>
          <w:tcPr>
            <w:tcW w:w="2187" w:type="dxa"/>
            <w:tcBorders>
              <w:top w:val="nil"/>
              <w:left w:val="nil"/>
              <w:bottom w:val="single" w:sz="4" w:space="0" w:color="auto"/>
              <w:right w:val="single" w:sz="4" w:space="0" w:color="auto"/>
            </w:tcBorders>
            <w:shd w:val="clear" w:color="auto" w:fill="auto"/>
            <w:noWrap/>
            <w:vAlign w:val="bottom"/>
            <w:hideMark/>
          </w:tcPr>
          <w:p w14:paraId="18FACC6E" w14:textId="1180703C" w:rsidR="00FE0EEB" w:rsidRPr="00455AC9" w:rsidRDefault="00FE0EEB" w:rsidP="00FE0EEB">
            <w:pPr>
              <w:jc w:val="center"/>
              <w:rPr>
                <w:rFonts w:ascii="Aptos" w:hAnsi="Aptos" w:cs="Arial"/>
                <w:sz w:val="22"/>
                <w:szCs w:val="22"/>
                <w:highlight w:val="yellow"/>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68815F4A" w14:textId="4B02E963" w:rsidR="00FE0EEB" w:rsidRPr="00455AC9" w:rsidRDefault="00FE0EEB" w:rsidP="00FE0EEB">
            <w:pPr>
              <w:jc w:val="center"/>
              <w:rPr>
                <w:rFonts w:ascii="Aptos" w:hAnsi="Aptos" w:cs="Arial"/>
                <w:sz w:val="22"/>
                <w:szCs w:val="22"/>
                <w:highlight w:val="yellow"/>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46319717" w14:textId="70F86639" w:rsidR="00FE0EEB" w:rsidRPr="00455AC9" w:rsidRDefault="00FE0EEB" w:rsidP="00FE0EEB">
            <w:pPr>
              <w:jc w:val="center"/>
              <w:rPr>
                <w:rFonts w:ascii="Aptos" w:hAnsi="Aptos" w:cs="Arial"/>
                <w:sz w:val="22"/>
                <w:szCs w:val="22"/>
                <w:highlight w:val="yellow"/>
              </w:rPr>
            </w:pPr>
            <w:r w:rsidRPr="00EE10F2">
              <w:rPr>
                <w:rFonts w:ascii="Aptos" w:hAnsi="Aptos"/>
                <w:b/>
                <w:bCs/>
                <w:sz w:val="22"/>
                <w:szCs w:val="22"/>
              </w:rPr>
              <w:t>REDACTED</w:t>
            </w:r>
          </w:p>
        </w:tc>
      </w:tr>
      <w:tr w:rsidR="00FE0EEB" w:rsidRPr="00455AC9" w14:paraId="31593E6B"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3AF23A85"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2032</w:t>
            </w:r>
          </w:p>
        </w:tc>
        <w:tc>
          <w:tcPr>
            <w:tcW w:w="2187" w:type="dxa"/>
            <w:tcBorders>
              <w:top w:val="nil"/>
              <w:left w:val="nil"/>
              <w:bottom w:val="single" w:sz="4" w:space="0" w:color="auto"/>
              <w:right w:val="single" w:sz="4" w:space="0" w:color="auto"/>
            </w:tcBorders>
            <w:shd w:val="clear" w:color="auto" w:fill="auto"/>
            <w:noWrap/>
            <w:vAlign w:val="bottom"/>
            <w:hideMark/>
          </w:tcPr>
          <w:p w14:paraId="79BBE5FE" w14:textId="5322E7D8"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38732DC5" w14:textId="15FBF189"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35AFB901" w14:textId="7A8209B5"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367E8BA3"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47BC6DA8"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2033</w:t>
            </w:r>
          </w:p>
        </w:tc>
        <w:tc>
          <w:tcPr>
            <w:tcW w:w="2187" w:type="dxa"/>
            <w:tcBorders>
              <w:top w:val="nil"/>
              <w:left w:val="nil"/>
              <w:bottom w:val="single" w:sz="4" w:space="0" w:color="auto"/>
              <w:right w:val="single" w:sz="4" w:space="0" w:color="auto"/>
            </w:tcBorders>
            <w:shd w:val="clear" w:color="auto" w:fill="auto"/>
            <w:noWrap/>
            <w:vAlign w:val="bottom"/>
            <w:hideMark/>
          </w:tcPr>
          <w:p w14:paraId="22C79741" w14:textId="5367F068"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5E026E8E" w14:textId="789B6774"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1E58248A" w14:textId="3B6B7569"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604BFCA9"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2FBFCD53"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2034</w:t>
            </w:r>
          </w:p>
        </w:tc>
        <w:tc>
          <w:tcPr>
            <w:tcW w:w="2187" w:type="dxa"/>
            <w:tcBorders>
              <w:top w:val="nil"/>
              <w:left w:val="nil"/>
              <w:bottom w:val="single" w:sz="4" w:space="0" w:color="auto"/>
              <w:right w:val="single" w:sz="4" w:space="0" w:color="auto"/>
            </w:tcBorders>
            <w:shd w:val="clear" w:color="auto" w:fill="auto"/>
            <w:noWrap/>
            <w:vAlign w:val="bottom"/>
            <w:hideMark/>
          </w:tcPr>
          <w:p w14:paraId="6C34AC36" w14:textId="7BC00437"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3BBF8343" w14:textId="7EFEE61D"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3D1B6DB1" w14:textId="046B0758"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13E653F0"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5E28C5AC"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2035</w:t>
            </w:r>
          </w:p>
        </w:tc>
        <w:tc>
          <w:tcPr>
            <w:tcW w:w="2187" w:type="dxa"/>
            <w:tcBorders>
              <w:top w:val="nil"/>
              <w:left w:val="nil"/>
              <w:bottom w:val="single" w:sz="4" w:space="0" w:color="auto"/>
              <w:right w:val="single" w:sz="4" w:space="0" w:color="auto"/>
            </w:tcBorders>
            <w:shd w:val="clear" w:color="auto" w:fill="auto"/>
            <w:noWrap/>
            <w:vAlign w:val="bottom"/>
            <w:hideMark/>
          </w:tcPr>
          <w:p w14:paraId="5D342F00" w14:textId="7F990686"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35FBF2D6" w14:textId="00C49507"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1D9FBB6F" w14:textId="62D1D85F"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5516FDE4"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062EE406"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2036</w:t>
            </w:r>
          </w:p>
        </w:tc>
        <w:tc>
          <w:tcPr>
            <w:tcW w:w="2187" w:type="dxa"/>
            <w:tcBorders>
              <w:top w:val="nil"/>
              <w:left w:val="nil"/>
              <w:bottom w:val="single" w:sz="4" w:space="0" w:color="auto"/>
              <w:right w:val="single" w:sz="4" w:space="0" w:color="auto"/>
            </w:tcBorders>
            <w:shd w:val="clear" w:color="auto" w:fill="auto"/>
            <w:noWrap/>
            <w:vAlign w:val="bottom"/>
            <w:hideMark/>
          </w:tcPr>
          <w:p w14:paraId="4FEE78BF" w14:textId="29B8577C"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0A9B0491" w14:textId="5F3085D0"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780AE598" w14:textId="4FA5621F"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492D3471" w14:textId="77777777" w:rsidTr="00FE0EEB">
        <w:trPr>
          <w:trHeight w:val="255"/>
        </w:trPr>
        <w:tc>
          <w:tcPr>
            <w:tcW w:w="694" w:type="dxa"/>
            <w:tcBorders>
              <w:top w:val="nil"/>
              <w:left w:val="single" w:sz="8" w:space="0" w:color="auto"/>
              <w:bottom w:val="single" w:sz="4" w:space="0" w:color="auto"/>
              <w:right w:val="single" w:sz="4" w:space="0" w:color="auto"/>
            </w:tcBorders>
            <w:shd w:val="clear" w:color="auto" w:fill="auto"/>
            <w:noWrap/>
            <w:vAlign w:val="bottom"/>
            <w:hideMark/>
          </w:tcPr>
          <w:p w14:paraId="6E16EF77"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2037</w:t>
            </w:r>
          </w:p>
        </w:tc>
        <w:tc>
          <w:tcPr>
            <w:tcW w:w="2187" w:type="dxa"/>
            <w:tcBorders>
              <w:top w:val="nil"/>
              <w:left w:val="nil"/>
              <w:bottom w:val="single" w:sz="4" w:space="0" w:color="auto"/>
              <w:right w:val="single" w:sz="4" w:space="0" w:color="auto"/>
            </w:tcBorders>
            <w:shd w:val="clear" w:color="auto" w:fill="auto"/>
            <w:noWrap/>
            <w:vAlign w:val="bottom"/>
            <w:hideMark/>
          </w:tcPr>
          <w:p w14:paraId="00ED87B1" w14:textId="490C9108"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single" w:sz="4" w:space="0" w:color="auto"/>
              <w:right w:val="single" w:sz="4" w:space="0" w:color="auto"/>
            </w:tcBorders>
            <w:shd w:val="clear" w:color="auto" w:fill="auto"/>
            <w:noWrap/>
            <w:vAlign w:val="bottom"/>
            <w:hideMark/>
          </w:tcPr>
          <w:p w14:paraId="337B54AA" w14:textId="565E2167"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single" w:sz="4" w:space="0" w:color="auto"/>
              <w:right w:val="single" w:sz="8" w:space="0" w:color="auto"/>
            </w:tcBorders>
            <w:shd w:val="clear" w:color="auto" w:fill="auto"/>
            <w:noWrap/>
            <w:vAlign w:val="bottom"/>
            <w:hideMark/>
          </w:tcPr>
          <w:p w14:paraId="1D6BBC8D" w14:textId="152A72A3"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306C6FF7" w14:textId="77777777" w:rsidTr="00FE0EEB">
        <w:trPr>
          <w:trHeight w:val="255"/>
        </w:trPr>
        <w:tc>
          <w:tcPr>
            <w:tcW w:w="694" w:type="dxa"/>
            <w:tcBorders>
              <w:top w:val="nil"/>
              <w:left w:val="single" w:sz="8" w:space="0" w:color="auto"/>
              <w:bottom w:val="nil"/>
              <w:right w:val="single" w:sz="4" w:space="0" w:color="auto"/>
            </w:tcBorders>
            <w:shd w:val="clear" w:color="auto" w:fill="auto"/>
            <w:noWrap/>
            <w:vAlign w:val="bottom"/>
            <w:hideMark/>
          </w:tcPr>
          <w:p w14:paraId="6641B29F"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2038</w:t>
            </w:r>
          </w:p>
        </w:tc>
        <w:tc>
          <w:tcPr>
            <w:tcW w:w="2187" w:type="dxa"/>
            <w:tcBorders>
              <w:top w:val="nil"/>
              <w:left w:val="nil"/>
              <w:bottom w:val="nil"/>
              <w:right w:val="single" w:sz="4" w:space="0" w:color="auto"/>
            </w:tcBorders>
            <w:shd w:val="clear" w:color="auto" w:fill="auto"/>
            <w:noWrap/>
            <w:vAlign w:val="bottom"/>
            <w:hideMark/>
          </w:tcPr>
          <w:p w14:paraId="016E5E93" w14:textId="7D6B73C3"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nil"/>
              <w:left w:val="nil"/>
              <w:bottom w:val="nil"/>
              <w:right w:val="single" w:sz="4" w:space="0" w:color="auto"/>
            </w:tcBorders>
            <w:shd w:val="clear" w:color="auto" w:fill="auto"/>
            <w:noWrap/>
            <w:vAlign w:val="bottom"/>
            <w:hideMark/>
          </w:tcPr>
          <w:p w14:paraId="022ED498" w14:textId="572842DD"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nil"/>
              <w:left w:val="nil"/>
              <w:bottom w:val="nil"/>
              <w:right w:val="single" w:sz="8" w:space="0" w:color="auto"/>
            </w:tcBorders>
            <w:shd w:val="clear" w:color="auto" w:fill="auto"/>
            <w:noWrap/>
            <w:vAlign w:val="bottom"/>
            <w:hideMark/>
          </w:tcPr>
          <w:p w14:paraId="599E7E9F" w14:textId="35434C45"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r w:rsidR="00FE0EEB" w:rsidRPr="00455AC9" w14:paraId="5C628B04" w14:textId="77777777" w:rsidTr="00FE0EEB">
        <w:trPr>
          <w:trHeight w:val="255"/>
        </w:trPr>
        <w:tc>
          <w:tcPr>
            <w:tcW w:w="69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B102BEC" w14:textId="77777777" w:rsidR="00FE0EEB" w:rsidRPr="00455AC9" w:rsidRDefault="00FE0EEB" w:rsidP="00FE0EEB">
            <w:pPr>
              <w:jc w:val="center"/>
              <w:rPr>
                <w:rFonts w:ascii="Aptos" w:hAnsi="Aptos" w:cs="Arial"/>
                <w:sz w:val="22"/>
                <w:szCs w:val="22"/>
              </w:rPr>
            </w:pPr>
            <w:r w:rsidRPr="00455AC9">
              <w:rPr>
                <w:rFonts w:ascii="Aptos" w:hAnsi="Aptos" w:cs="Arial"/>
                <w:sz w:val="22"/>
                <w:szCs w:val="22"/>
              </w:rPr>
              <w:t>Total</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4671EABB" w14:textId="1605709B"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2187" w:type="dxa"/>
            <w:tcBorders>
              <w:top w:val="single" w:sz="8" w:space="0" w:color="auto"/>
              <w:left w:val="nil"/>
              <w:bottom w:val="single" w:sz="8" w:space="0" w:color="auto"/>
              <w:right w:val="single" w:sz="4" w:space="0" w:color="auto"/>
            </w:tcBorders>
            <w:shd w:val="clear" w:color="auto" w:fill="auto"/>
            <w:noWrap/>
            <w:vAlign w:val="bottom"/>
            <w:hideMark/>
          </w:tcPr>
          <w:p w14:paraId="1B46D44A" w14:textId="2CF01BF3"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c>
          <w:tcPr>
            <w:tcW w:w="1996" w:type="dxa"/>
            <w:tcBorders>
              <w:top w:val="single" w:sz="8" w:space="0" w:color="auto"/>
              <w:left w:val="nil"/>
              <w:bottom w:val="single" w:sz="8" w:space="0" w:color="auto"/>
              <w:right w:val="single" w:sz="8" w:space="0" w:color="auto"/>
            </w:tcBorders>
            <w:shd w:val="clear" w:color="auto" w:fill="auto"/>
            <w:noWrap/>
            <w:vAlign w:val="bottom"/>
            <w:hideMark/>
          </w:tcPr>
          <w:p w14:paraId="074AD1E2" w14:textId="79616729" w:rsidR="00FE0EEB" w:rsidRPr="00455AC9" w:rsidRDefault="00FE0EEB" w:rsidP="00FE0EEB">
            <w:pPr>
              <w:jc w:val="center"/>
              <w:rPr>
                <w:rFonts w:ascii="Aptos" w:hAnsi="Aptos" w:cs="Arial"/>
                <w:sz w:val="22"/>
                <w:szCs w:val="22"/>
              </w:rPr>
            </w:pPr>
            <w:r w:rsidRPr="00EE10F2">
              <w:rPr>
                <w:rFonts w:ascii="Aptos" w:hAnsi="Aptos"/>
                <w:b/>
                <w:bCs/>
                <w:sz w:val="22"/>
                <w:szCs w:val="22"/>
              </w:rPr>
              <w:t>REDACTED</w:t>
            </w:r>
          </w:p>
        </w:tc>
      </w:tr>
    </w:tbl>
    <w:p w14:paraId="4B7BEFF8" w14:textId="77777777" w:rsidR="00813218" w:rsidRPr="00455AC9" w:rsidRDefault="00813218" w:rsidP="00813218">
      <w:pPr>
        <w:rPr>
          <w:rFonts w:ascii="Aptos" w:hAnsi="Aptos"/>
        </w:rPr>
      </w:pPr>
    </w:p>
    <w:p w14:paraId="6CB1DCED" w14:textId="77777777" w:rsidR="00813218" w:rsidRPr="00455AC9" w:rsidRDefault="00813218" w:rsidP="00813218">
      <w:pPr>
        <w:rPr>
          <w:rFonts w:ascii="Aptos" w:hAnsi="Aptos" w:cs="Arial"/>
          <w:b/>
          <w:bCs/>
          <w:sz w:val="20"/>
          <w:szCs w:val="20"/>
        </w:rPr>
      </w:pPr>
      <w:r w:rsidRPr="00455AC9">
        <w:rPr>
          <w:rFonts w:ascii="Aptos" w:hAnsi="Aptos" w:cs="Arial"/>
          <w:b/>
          <w:bCs/>
          <w:sz w:val="22"/>
          <w:szCs w:val="22"/>
        </w:rPr>
        <w:t>Notes:</w:t>
      </w:r>
    </w:p>
    <w:p w14:paraId="7E755626" w14:textId="77777777" w:rsidR="00813218" w:rsidRPr="00455AC9" w:rsidRDefault="00813218" w:rsidP="00813218">
      <w:pPr>
        <w:numPr>
          <w:ilvl w:val="0"/>
          <w:numId w:val="8"/>
        </w:numPr>
        <w:jc w:val="both"/>
        <w:rPr>
          <w:rFonts w:ascii="Aptos" w:hAnsi="Aptos" w:cs="Arial"/>
          <w:color w:val="000000"/>
          <w:sz w:val="20"/>
          <w:szCs w:val="20"/>
        </w:rPr>
      </w:pPr>
      <w:r w:rsidRPr="00455AC9">
        <w:rPr>
          <w:rFonts w:ascii="Aptos" w:hAnsi="Aptos" w:cs="Arial"/>
          <w:color w:val="000000"/>
          <w:sz w:val="20"/>
          <w:szCs w:val="20"/>
        </w:rPr>
        <w:t>These projections are based on allocations and trended data from Georgia Power’s budget process.</w:t>
      </w:r>
    </w:p>
    <w:p w14:paraId="7676D8ED" w14:textId="77777777" w:rsidR="00813218" w:rsidRPr="00455AC9" w:rsidRDefault="00813218" w:rsidP="00813218">
      <w:pPr>
        <w:numPr>
          <w:ilvl w:val="0"/>
          <w:numId w:val="8"/>
        </w:numPr>
        <w:jc w:val="both"/>
        <w:rPr>
          <w:rFonts w:ascii="Aptos" w:hAnsi="Aptos" w:cs="Arial"/>
          <w:color w:val="000000"/>
          <w:sz w:val="20"/>
          <w:szCs w:val="20"/>
        </w:rPr>
      </w:pPr>
      <w:r w:rsidRPr="00455AC9">
        <w:rPr>
          <w:rFonts w:ascii="Aptos" w:hAnsi="Aptos" w:cs="Arial"/>
          <w:color w:val="000000"/>
          <w:sz w:val="20"/>
          <w:szCs w:val="20"/>
        </w:rPr>
        <w:t>Capital revenue requirements reflect annual depreciation, carrying cost, income taxes, and property taxes.</w:t>
      </w:r>
    </w:p>
    <w:p w14:paraId="486CF64E" w14:textId="77777777" w:rsidR="00813218" w:rsidRPr="00455AC9" w:rsidRDefault="00813218" w:rsidP="00813218">
      <w:pPr>
        <w:numPr>
          <w:ilvl w:val="0"/>
          <w:numId w:val="8"/>
        </w:numPr>
        <w:jc w:val="both"/>
        <w:rPr>
          <w:rFonts w:ascii="Aptos" w:hAnsi="Aptos" w:cs="Arial"/>
        </w:rPr>
      </w:pPr>
      <w:r w:rsidRPr="00455AC9">
        <w:rPr>
          <w:rFonts w:ascii="Aptos" w:hAnsi="Aptos" w:cs="Arial"/>
          <w:color w:val="000000"/>
          <w:sz w:val="20"/>
          <w:szCs w:val="20"/>
        </w:rPr>
        <w:t>O&amp;M revenue requirements reflect the balance of revenue requirements and contain traditional O&amp;M costs such as fixed O&amp;M, and A&amp;G allocations.</w:t>
      </w:r>
    </w:p>
    <w:p w14:paraId="0ABFCECF" w14:textId="1A78FF39" w:rsidR="00405ECF" w:rsidRPr="00455AC9" w:rsidRDefault="00813218" w:rsidP="00813218">
      <w:pPr>
        <w:numPr>
          <w:ilvl w:val="0"/>
          <w:numId w:val="8"/>
        </w:numPr>
        <w:jc w:val="both"/>
        <w:rPr>
          <w:rFonts w:ascii="Aptos" w:hAnsi="Aptos" w:cs="Arial"/>
          <w:color w:val="000000"/>
          <w:sz w:val="20"/>
          <w:szCs w:val="20"/>
        </w:rPr>
      </w:pPr>
      <w:r w:rsidRPr="00455AC9">
        <w:rPr>
          <w:rFonts w:ascii="Aptos" w:hAnsi="Aptos" w:cs="Arial"/>
          <w:color w:val="000000"/>
          <w:sz w:val="20"/>
          <w:szCs w:val="20"/>
        </w:rPr>
        <w:t>The non-fuel revenue requirements shown above do not include variable dispatch costs (including variable environmental O&amp;M costs) as those are included in the market value calculation for this portion of Plant Scherer Unit 3. Those costs will be included in retail non-fuel revenue requirements if the offer is accepted.</w:t>
      </w:r>
    </w:p>
    <w:p w14:paraId="6CA91EA9" w14:textId="77E3BDF9" w:rsidR="002F659B" w:rsidRPr="00455AC9" w:rsidRDefault="002F659B" w:rsidP="00166F13">
      <w:pPr>
        <w:spacing w:after="240" w:line="360" w:lineRule="auto"/>
        <w:jc w:val="right"/>
        <w:rPr>
          <w:rFonts w:ascii="Aptos" w:hAnsi="Aptos" w:cs="Arial"/>
          <w:sz w:val="22"/>
        </w:rPr>
      </w:pPr>
      <w:r w:rsidRPr="00455AC9">
        <w:rPr>
          <w:rFonts w:ascii="Aptos" w:hAnsi="Aptos" w:cs="Arial"/>
          <w:sz w:val="22"/>
        </w:rPr>
        <w:br w:type="page"/>
        <w:t xml:space="preserve">Attachment </w:t>
      </w:r>
      <w:r w:rsidR="00B83A7C" w:rsidRPr="00455AC9">
        <w:rPr>
          <w:rFonts w:ascii="Aptos" w:hAnsi="Aptos" w:cs="Arial"/>
          <w:sz w:val="22"/>
        </w:rPr>
        <w:t>2</w:t>
      </w:r>
    </w:p>
    <w:p w14:paraId="13497381" w14:textId="7AB3FA76" w:rsidR="00C63426" w:rsidRPr="00455AC9" w:rsidRDefault="005627A9" w:rsidP="00BE7EC0">
      <w:pPr>
        <w:jc w:val="center"/>
        <w:rPr>
          <w:rFonts w:ascii="Aptos" w:hAnsi="Aptos" w:cs="Arial"/>
          <w:sz w:val="22"/>
        </w:rPr>
      </w:pPr>
      <w:r w:rsidRPr="005627A9">
        <w:rPr>
          <w:noProof/>
        </w:rPr>
        <w:drawing>
          <wp:inline distT="0" distB="0" distL="0" distR="0" wp14:anchorId="43CDD02F" wp14:editId="77123969">
            <wp:extent cx="5943600" cy="7421245"/>
            <wp:effectExtent l="0" t="0" r="0" b="0"/>
            <wp:docPr id="5978393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7421245"/>
                    </a:xfrm>
                    <a:prstGeom prst="rect">
                      <a:avLst/>
                    </a:prstGeom>
                    <a:noFill/>
                    <a:ln>
                      <a:noFill/>
                    </a:ln>
                  </pic:spPr>
                </pic:pic>
              </a:graphicData>
            </a:graphic>
          </wp:inline>
        </w:drawing>
      </w:r>
      <w:r w:rsidR="00C63426" w:rsidRPr="00455AC9">
        <w:rPr>
          <w:rFonts w:ascii="Aptos" w:hAnsi="Aptos" w:cs="Arial"/>
          <w:sz w:val="22"/>
        </w:rPr>
        <w:br w:type="page"/>
      </w:r>
    </w:p>
    <w:p w14:paraId="23124031" w14:textId="77777777" w:rsidR="00111E98" w:rsidRPr="00455AC9" w:rsidRDefault="00C63426" w:rsidP="00111E98">
      <w:pPr>
        <w:spacing w:after="240" w:line="360" w:lineRule="auto"/>
        <w:ind w:left="90"/>
        <w:jc w:val="right"/>
        <w:rPr>
          <w:rFonts w:ascii="Aptos" w:hAnsi="Aptos" w:cs="Arial"/>
          <w:sz w:val="22"/>
        </w:rPr>
      </w:pPr>
      <w:r w:rsidRPr="00455AC9">
        <w:rPr>
          <w:rFonts w:ascii="Aptos" w:hAnsi="Aptos" w:cs="Arial"/>
          <w:sz w:val="22"/>
        </w:rPr>
        <w:t>Attachment</w:t>
      </w:r>
      <w:r w:rsidR="00551633" w:rsidRPr="00455AC9">
        <w:rPr>
          <w:rFonts w:ascii="Aptos" w:hAnsi="Aptos" w:cs="Arial"/>
          <w:sz w:val="22"/>
        </w:rPr>
        <w:t xml:space="preserve"> 2</w:t>
      </w:r>
    </w:p>
    <w:p w14:paraId="33C55AAC" w14:textId="428147DF" w:rsidR="007C1E52" w:rsidRPr="00455AC9" w:rsidRDefault="00FB0041" w:rsidP="007C1E52">
      <w:pPr>
        <w:spacing w:after="240" w:line="360" w:lineRule="auto"/>
        <w:ind w:left="90"/>
        <w:jc w:val="center"/>
        <w:rPr>
          <w:rFonts w:ascii="Aptos" w:hAnsi="Aptos" w:cs="Arial"/>
          <w:sz w:val="22"/>
        </w:rPr>
      </w:pPr>
      <w:r w:rsidRPr="00FB0041">
        <w:rPr>
          <w:noProof/>
        </w:rPr>
        <w:drawing>
          <wp:inline distT="0" distB="0" distL="0" distR="0" wp14:anchorId="011707C1" wp14:editId="0F8F1C35">
            <wp:extent cx="4718304" cy="7717536"/>
            <wp:effectExtent l="0" t="0" r="6350" b="0"/>
            <wp:docPr id="42918855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18304" cy="7717536"/>
                    </a:xfrm>
                    <a:prstGeom prst="rect">
                      <a:avLst/>
                    </a:prstGeom>
                    <a:noFill/>
                    <a:ln>
                      <a:noFill/>
                    </a:ln>
                  </pic:spPr>
                </pic:pic>
              </a:graphicData>
            </a:graphic>
          </wp:inline>
        </w:drawing>
      </w:r>
      <w:r w:rsidR="007C1E52" w:rsidRPr="00455AC9">
        <w:rPr>
          <w:rFonts w:ascii="Aptos" w:hAnsi="Aptos" w:cs="Arial"/>
          <w:sz w:val="22"/>
        </w:rPr>
        <w:br w:type="page"/>
      </w:r>
    </w:p>
    <w:p w14:paraId="5C036ACD" w14:textId="4254C81D" w:rsidR="00A124DC" w:rsidRPr="00455AC9" w:rsidRDefault="00551633" w:rsidP="00551633">
      <w:pPr>
        <w:spacing w:after="240" w:line="360" w:lineRule="auto"/>
        <w:ind w:left="720"/>
        <w:jc w:val="right"/>
        <w:rPr>
          <w:rFonts w:ascii="Aptos" w:hAnsi="Aptos"/>
        </w:rPr>
      </w:pPr>
      <w:r w:rsidRPr="00455AC9">
        <w:rPr>
          <w:rFonts w:ascii="Aptos" w:hAnsi="Aptos" w:cs="Arial"/>
          <w:sz w:val="22"/>
        </w:rPr>
        <w:t>Attachment 2</w:t>
      </w:r>
    </w:p>
    <w:p w14:paraId="48E44CBC" w14:textId="40D81BD8" w:rsidR="00635097" w:rsidRPr="00455AC9" w:rsidRDefault="00666F6F" w:rsidP="00635097">
      <w:pPr>
        <w:spacing w:after="240" w:line="360" w:lineRule="auto"/>
        <w:ind w:left="90"/>
        <w:jc w:val="center"/>
        <w:rPr>
          <w:rFonts w:ascii="Aptos" w:hAnsi="Aptos" w:cs="Arial"/>
          <w:sz w:val="22"/>
        </w:rPr>
      </w:pPr>
      <w:r w:rsidRPr="00666F6F">
        <w:rPr>
          <w:noProof/>
        </w:rPr>
        <w:drawing>
          <wp:inline distT="0" distB="0" distL="0" distR="0" wp14:anchorId="71CD08B5" wp14:editId="208FAF87">
            <wp:extent cx="5943600" cy="7421245"/>
            <wp:effectExtent l="0" t="0" r="0" b="0"/>
            <wp:docPr id="55101945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7421245"/>
                    </a:xfrm>
                    <a:prstGeom prst="rect">
                      <a:avLst/>
                    </a:prstGeom>
                    <a:noFill/>
                    <a:ln>
                      <a:noFill/>
                    </a:ln>
                  </pic:spPr>
                </pic:pic>
              </a:graphicData>
            </a:graphic>
          </wp:inline>
        </w:drawing>
      </w:r>
      <w:r w:rsidR="00635097" w:rsidRPr="00455AC9">
        <w:rPr>
          <w:rFonts w:ascii="Aptos" w:hAnsi="Aptos" w:cs="Arial"/>
          <w:sz w:val="22"/>
        </w:rPr>
        <w:br w:type="page"/>
      </w:r>
    </w:p>
    <w:p w14:paraId="1B8CEC39" w14:textId="77777777" w:rsidR="00111E98" w:rsidRPr="00455AC9" w:rsidRDefault="00111E98" w:rsidP="00111E98">
      <w:pPr>
        <w:spacing w:after="240" w:line="360" w:lineRule="auto"/>
        <w:ind w:left="90"/>
        <w:jc w:val="right"/>
        <w:rPr>
          <w:rFonts w:ascii="Aptos" w:hAnsi="Aptos" w:cs="Arial"/>
          <w:sz w:val="22"/>
        </w:rPr>
      </w:pPr>
      <w:r w:rsidRPr="00455AC9">
        <w:rPr>
          <w:rFonts w:ascii="Aptos" w:hAnsi="Aptos" w:cs="Arial"/>
          <w:sz w:val="22"/>
        </w:rPr>
        <w:t>Attachment 2</w:t>
      </w:r>
    </w:p>
    <w:p w14:paraId="61CB3BE2" w14:textId="620BF559" w:rsidR="00C02EEF" w:rsidRDefault="00BF5301" w:rsidP="00BE7EC0">
      <w:pPr>
        <w:jc w:val="center"/>
        <w:rPr>
          <w:rFonts w:ascii="Aptos" w:hAnsi="Aptos"/>
        </w:rPr>
      </w:pPr>
      <w:r w:rsidRPr="00BF5301">
        <w:rPr>
          <w:noProof/>
        </w:rPr>
        <w:drawing>
          <wp:inline distT="0" distB="0" distL="0" distR="0" wp14:anchorId="1FCFA98A" wp14:editId="759EC271">
            <wp:extent cx="5943600" cy="7404735"/>
            <wp:effectExtent l="0" t="0" r="0" b="0"/>
            <wp:docPr id="14828393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7404735"/>
                    </a:xfrm>
                    <a:prstGeom prst="rect">
                      <a:avLst/>
                    </a:prstGeom>
                    <a:noFill/>
                    <a:ln>
                      <a:noFill/>
                    </a:ln>
                  </pic:spPr>
                </pic:pic>
              </a:graphicData>
            </a:graphic>
          </wp:inline>
        </w:drawing>
      </w:r>
    </w:p>
    <w:p w14:paraId="7FD03F67" w14:textId="77777777" w:rsidR="00C02EEF" w:rsidRDefault="00C02EEF">
      <w:pPr>
        <w:rPr>
          <w:rFonts w:ascii="Aptos" w:hAnsi="Aptos"/>
        </w:rPr>
      </w:pPr>
      <w:r>
        <w:rPr>
          <w:rFonts w:ascii="Aptos" w:hAnsi="Aptos"/>
        </w:rPr>
        <w:br w:type="page"/>
      </w:r>
    </w:p>
    <w:p w14:paraId="744BED65" w14:textId="77777777" w:rsidR="00C02EEF" w:rsidRPr="00455AC9" w:rsidRDefault="00C02EEF" w:rsidP="00C02EEF">
      <w:pPr>
        <w:spacing w:after="240" w:line="360" w:lineRule="auto"/>
        <w:ind w:left="720"/>
        <w:jc w:val="right"/>
        <w:rPr>
          <w:rFonts w:ascii="Aptos" w:hAnsi="Aptos" w:cs="Arial"/>
          <w:sz w:val="22"/>
        </w:rPr>
      </w:pPr>
      <w:r w:rsidRPr="00455AC9">
        <w:rPr>
          <w:rFonts w:ascii="Aptos" w:hAnsi="Aptos" w:cs="Arial"/>
          <w:sz w:val="22"/>
          <w:szCs w:val="22"/>
        </w:rPr>
        <w:t xml:space="preserve">Attachment </w:t>
      </w:r>
      <w:r>
        <w:rPr>
          <w:rFonts w:ascii="Aptos" w:hAnsi="Aptos" w:cs="Arial"/>
          <w:sz w:val="22"/>
          <w:szCs w:val="22"/>
        </w:rPr>
        <w:t>3</w:t>
      </w:r>
    </w:p>
    <w:tbl>
      <w:tblPr>
        <w:tblW w:w="7064" w:type="dxa"/>
        <w:tblLook w:val="04A0" w:firstRow="1" w:lastRow="0" w:firstColumn="1" w:lastColumn="0" w:noHBand="0" w:noVBand="1"/>
      </w:tblPr>
      <w:tblGrid>
        <w:gridCol w:w="694"/>
        <w:gridCol w:w="2187"/>
        <w:gridCol w:w="2187"/>
        <w:gridCol w:w="1996"/>
      </w:tblGrid>
      <w:tr w:rsidR="00C02EEF" w:rsidRPr="00455AC9" w14:paraId="119468AB" w14:textId="77777777" w:rsidTr="00D1754E">
        <w:trPr>
          <w:trHeight w:val="315"/>
        </w:trPr>
        <w:tc>
          <w:tcPr>
            <w:tcW w:w="5068" w:type="dxa"/>
            <w:gridSpan w:val="3"/>
            <w:tcBorders>
              <w:top w:val="nil"/>
              <w:left w:val="nil"/>
              <w:bottom w:val="nil"/>
              <w:right w:val="nil"/>
            </w:tcBorders>
            <w:shd w:val="clear" w:color="auto" w:fill="auto"/>
            <w:noWrap/>
            <w:vAlign w:val="bottom"/>
            <w:hideMark/>
          </w:tcPr>
          <w:p w14:paraId="1FDF2E1C" w14:textId="77777777" w:rsidR="00C02EEF" w:rsidRPr="00455AC9" w:rsidRDefault="00C02EEF" w:rsidP="00D1754E">
            <w:pPr>
              <w:rPr>
                <w:rFonts w:ascii="Aptos" w:hAnsi="Aptos" w:cs="Arial"/>
                <w:b/>
                <w:bCs/>
              </w:rPr>
            </w:pPr>
            <w:proofErr w:type="spellStart"/>
            <w:r w:rsidRPr="00455AC9">
              <w:rPr>
                <w:rFonts w:ascii="Aptos" w:hAnsi="Aptos" w:cs="Arial"/>
                <w:b/>
                <w:bCs/>
              </w:rPr>
              <w:t>EnergyUnited</w:t>
            </w:r>
            <w:proofErr w:type="spellEnd"/>
            <w:r w:rsidRPr="00455AC9">
              <w:rPr>
                <w:rFonts w:ascii="Aptos" w:hAnsi="Aptos" w:cs="Arial"/>
                <w:b/>
                <w:bCs/>
              </w:rPr>
              <w:t xml:space="preserve"> Coal Block (52 MW)</w:t>
            </w:r>
          </w:p>
        </w:tc>
        <w:tc>
          <w:tcPr>
            <w:tcW w:w="1996" w:type="dxa"/>
            <w:tcBorders>
              <w:top w:val="nil"/>
              <w:left w:val="nil"/>
              <w:bottom w:val="nil"/>
              <w:right w:val="nil"/>
            </w:tcBorders>
            <w:shd w:val="clear" w:color="auto" w:fill="auto"/>
            <w:noWrap/>
            <w:vAlign w:val="bottom"/>
            <w:hideMark/>
          </w:tcPr>
          <w:p w14:paraId="4FF8A9BC" w14:textId="77777777" w:rsidR="00C02EEF" w:rsidRPr="00455AC9" w:rsidRDefault="00C02EEF" w:rsidP="00D1754E">
            <w:pPr>
              <w:rPr>
                <w:rFonts w:ascii="Aptos" w:hAnsi="Aptos" w:cs="Arial"/>
                <w:b/>
                <w:bCs/>
              </w:rPr>
            </w:pPr>
          </w:p>
        </w:tc>
      </w:tr>
      <w:tr w:rsidR="00C02EEF" w:rsidRPr="00455AC9" w14:paraId="020C3880" w14:textId="77777777" w:rsidTr="00D1754E">
        <w:trPr>
          <w:trHeight w:val="315"/>
        </w:trPr>
        <w:tc>
          <w:tcPr>
            <w:tcW w:w="2881" w:type="dxa"/>
            <w:gridSpan w:val="2"/>
            <w:tcBorders>
              <w:top w:val="nil"/>
              <w:left w:val="nil"/>
              <w:bottom w:val="nil"/>
              <w:right w:val="nil"/>
            </w:tcBorders>
            <w:shd w:val="clear" w:color="auto" w:fill="auto"/>
            <w:noWrap/>
            <w:vAlign w:val="bottom"/>
            <w:hideMark/>
          </w:tcPr>
          <w:p w14:paraId="058013A9" w14:textId="77777777" w:rsidR="00C02EEF" w:rsidRPr="00455AC9" w:rsidRDefault="00C02EEF" w:rsidP="00D1754E">
            <w:pPr>
              <w:rPr>
                <w:rFonts w:ascii="Aptos" w:hAnsi="Aptos" w:cs="Arial"/>
                <w:b/>
                <w:bCs/>
              </w:rPr>
            </w:pPr>
            <w:r w:rsidRPr="00455AC9">
              <w:rPr>
                <w:rFonts w:ascii="Aptos" w:hAnsi="Aptos" w:cs="Arial"/>
                <w:b/>
                <w:bCs/>
              </w:rPr>
              <w:t>Plant Scherer Unit 3</w:t>
            </w:r>
          </w:p>
          <w:p w14:paraId="1D7EDBF7" w14:textId="77777777" w:rsidR="00C02EEF" w:rsidRPr="00455AC9" w:rsidRDefault="00C02EEF" w:rsidP="00D1754E">
            <w:pPr>
              <w:rPr>
                <w:rFonts w:ascii="Aptos" w:hAnsi="Aptos" w:cs="Arial"/>
                <w:b/>
                <w:bCs/>
              </w:rPr>
            </w:pPr>
            <w:r w:rsidRPr="00455AC9">
              <w:rPr>
                <w:rFonts w:ascii="Aptos" w:hAnsi="Aptos" w:cs="Arial"/>
                <w:b/>
                <w:bCs/>
              </w:rPr>
              <w:t>With 111 GHG Rules</w:t>
            </w:r>
          </w:p>
        </w:tc>
        <w:tc>
          <w:tcPr>
            <w:tcW w:w="2187" w:type="dxa"/>
            <w:tcBorders>
              <w:top w:val="nil"/>
              <w:left w:val="nil"/>
              <w:bottom w:val="nil"/>
              <w:right w:val="nil"/>
            </w:tcBorders>
            <w:shd w:val="clear" w:color="auto" w:fill="auto"/>
            <w:noWrap/>
            <w:vAlign w:val="bottom"/>
            <w:hideMark/>
          </w:tcPr>
          <w:p w14:paraId="26C95498" w14:textId="77777777" w:rsidR="00C02EEF" w:rsidRPr="00455AC9" w:rsidRDefault="00C02EEF" w:rsidP="00D1754E">
            <w:pPr>
              <w:rPr>
                <w:rFonts w:ascii="Aptos" w:hAnsi="Aptos" w:cs="Arial"/>
                <w:b/>
                <w:bCs/>
              </w:rPr>
            </w:pPr>
          </w:p>
        </w:tc>
        <w:tc>
          <w:tcPr>
            <w:tcW w:w="1996" w:type="dxa"/>
            <w:tcBorders>
              <w:top w:val="nil"/>
              <w:left w:val="nil"/>
              <w:bottom w:val="nil"/>
              <w:right w:val="nil"/>
            </w:tcBorders>
            <w:shd w:val="clear" w:color="auto" w:fill="auto"/>
            <w:noWrap/>
            <w:vAlign w:val="bottom"/>
            <w:hideMark/>
          </w:tcPr>
          <w:p w14:paraId="14BF1819" w14:textId="77777777" w:rsidR="00C02EEF" w:rsidRPr="00455AC9" w:rsidRDefault="00C02EEF" w:rsidP="00D1754E">
            <w:pPr>
              <w:rPr>
                <w:rFonts w:ascii="Aptos" w:hAnsi="Aptos"/>
                <w:sz w:val="20"/>
                <w:szCs w:val="20"/>
              </w:rPr>
            </w:pPr>
          </w:p>
        </w:tc>
      </w:tr>
      <w:tr w:rsidR="00C02EEF" w:rsidRPr="00455AC9" w14:paraId="17A779D2" w14:textId="77777777" w:rsidTr="00D1754E">
        <w:trPr>
          <w:trHeight w:val="315"/>
        </w:trPr>
        <w:tc>
          <w:tcPr>
            <w:tcW w:w="7064" w:type="dxa"/>
            <w:gridSpan w:val="4"/>
            <w:tcBorders>
              <w:top w:val="nil"/>
              <w:left w:val="nil"/>
              <w:bottom w:val="nil"/>
              <w:right w:val="nil"/>
            </w:tcBorders>
            <w:shd w:val="clear" w:color="auto" w:fill="auto"/>
            <w:noWrap/>
            <w:vAlign w:val="bottom"/>
            <w:hideMark/>
          </w:tcPr>
          <w:p w14:paraId="29E02991" w14:textId="77777777" w:rsidR="00C02EEF" w:rsidRPr="00455AC9" w:rsidRDefault="00C02EEF" w:rsidP="00D1754E">
            <w:pPr>
              <w:rPr>
                <w:rFonts w:ascii="Aptos" w:hAnsi="Aptos" w:cs="Arial"/>
                <w:b/>
                <w:bCs/>
                <w:sz w:val="22"/>
                <w:szCs w:val="22"/>
              </w:rPr>
            </w:pPr>
            <w:r>
              <w:rPr>
                <w:rFonts w:ascii="Aptos" w:hAnsi="Aptos" w:cs="Arial"/>
                <w:b/>
                <w:bCs/>
                <w:sz w:val="22"/>
                <w:szCs w:val="22"/>
              </w:rPr>
              <w:t>Estimated Annual Depreciation Schedule</w:t>
            </w:r>
          </w:p>
        </w:tc>
      </w:tr>
      <w:tr w:rsidR="00C02EEF" w:rsidRPr="00455AC9" w14:paraId="337A2B31" w14:textId="77777777" w:rsidTr="00D1754E">
        <w:trPr>
          <w:trHeight w:val="315"/>
        </w:trPr>
        <w:tc>
          <w:tcPr>
            <w:tcW w:w="2881" w:type="dxa"/>
            <w:gridSpan w:val="2"/>
            <w:tcBorders>
              <w:top w:val="nil"/>
              <w:left w:val="nil"/>
              <w:bottom w:val="nil"/>
              <w:right w:val="nil"/>
            </w:tcBorders>
            <w:shd w:val="clear" w:color="auto" w:fill="auto"/>
            <w:noWrap/>
            <w:vAlign w:val="bottom"/>
            <w:hideMark/>
          </w:tcPr>
          <w:p w14:paraId="0EF9251D" w14:textId="77777777" w:rsidR="00C02EEF" w:rsidRPr="00455AC9" w:rsidRDefault="00C02EEF" w:rsidP="00D1754E">
            <w:pPr>
              <w:rPr>
                <w:rFonts w:ascii="Aptos" w:hAnsi="Aptos" w:cs="Arial"/>
                <w:i/>
                <w:iCs/>
                <w:sz w:val="22"/>
                <w:szCs w:val="22"/>
              </w:rPr>
            </w:pPr>
            <w:r w:rsidRPr="00455AC9">
              <w:rPr>
                <w:rFonts w:ascii="Aptos" w:hAnsi="Aptos" w:cs="Arial"/>
                <w:i/>
                <w:iCs/>
                <w:sz w:val="22"/>
                <w:szCs w:val="22"/>
              </w:rPr>
              <w:t>Dollars in Thousands</w:t>
            </w:r>
          </w:p>
        </w:tc>
        <w:tc>
          <w:tcPr>
            <w:tcW w:w="2187" w:type="dxa"/>
            <w:tcBorders>
              <w:top w:val="nil"/>
              <w:left w:val="nil"/>
              <w:bottom w:val="nil"/>
              <w:right w:val="nil"/>
            </w:tcBorders>
            <w:shd w:val="clear" w:color="auto" w:fill="auto"/>
            <w:noWrap/>
            <w:vAlign w:val="bottom"/>
            <w:hideMark/>
          </w:tcPr>
          <w:p w14:paraId="07118961" w14:textId="77777777" w:rsidR="00C02EEF" w:rsidRPr="00455AC9" w:rsidRDefault="00C02EEF" w:rsidP="00D1754E">
            <w:pPr>
              <w:rPr>
                <w:rFonts w:ascii="Aptos" w:hAnsi="Aptos" w:cs="Arial"/>
                <w:i/>
                <w:iCs/>
                <w:sz w:val="22"/>
                <w:szCs w:val="22"/>
              </w:rPr>
            </w:pPr>
          </w:p>
        </w:tc>
        <w:tc>
          <w:tcPr>
            <w:tcW w:w="1996" w:type="dxa"/>
            <w:tcBorders>
              <w:top w:val="nil"/>
              <w:left w:val="nil"/>
              <w:bottom w:val="nil"/>
              <w:right w:val="nil"/>
            </w:tcBorders>
            <w:shd w:val="clear" w:color="auto" w:fill="auto"/>
            <w:noWrap/>
            <w:vAlign w:val="bottom"/>
            <w:hideMark/>
          </w:tcPr>
          <w:p w14:paraId="46CFF86C" w14:textId="77777777" w:rsidR="00C02EEF" w:rsidRPr="00455AC9" w:rsidRDefault="00C02EEF" w:rsidP="00D1754E">
            <w:pPr>
              <w:rPr>
                <w:rFonts w:ascii="Aptos" w:hAnsi="Aptos"/>
                <w:sz w:val="20"/>
                <w:szCs w:val="20"/>
              </w:rPr>
            </w:pPr>
          </w:p>
        </w:tc>
      </w:tr>
      <w:tr w:rsidR="00C02EEF" w:rsidRPr="00455AC9" w14:paraId="318DCFF7" w14:textId="77777777" w:rsidTr="00D1754E">
        <w:trPr>
          <w:trHeight w:val="330"/>
        </w:trPr>
        <w:tc>
          <w:tcPr>
            <w:tcW w:w="694" w:type="dxa"/>
            <w:tcBorders>
              <w:top w:val="nil"/>
              <w:left w:val="nil"/>
              <w:bottom w:val="single" w:sz="4" w:space="0" w:color="auto"/>
              <w:right w:val="nil"/>
            </w:tcBorders>
            <w:shd w:val="clear" w:color="auto" w:fill="auto"/>
            <w:noWrap/>
            <w:vAlign w:val="bottom"/>
            <w:hideMark/>
          </w:tcPr>
          <w:p w14:paraId="70D7B61D" w14:textId="77777777" w:rsidR="00C02EEF" w:rsidRPr="00455AC9" w:rsidRDefault="00C02EEF" w:rsidP="00D1754E">
            <w:pPr>
              <w:rPr>
                <w:rFonts w:ascii="Aptos" w:hAnsi="Aptos"/>
                <w:sz w:val="20"/>
                <w:szCs w:val="20"/>
              </w:rPr>
            </w:pPr>
          </w:p>
        </w:tc>
        <w:tc>
          <w:tcPr>
            <w:tcW w:w="2187" w:type="dxa"/>
            <w:tcBorders>
              <w:top w:val="nil"/>
              <w:left w:val="nil"/>
              <w:bottom w:val="single" w:sz="4" w:space="0" w:color="auto"/>
              <w:right w:val="nil"/>
            </w:tcBorders>
            <w:shd w:val="clear" w:color="auto" w:fill="auto"/>
            <w:noWrap/>
            <w:vAlign w:val="bottom"/>
            <w:hideMark/>
          </w:tcPr>
          <w:p w14:paraId="1E726309" w14:textId="77777777" w:rsidR="00C02EEF" w:rsidRPr="00455AC9" w:rsidRDefault="00C02EEF" w:rsidP="00D1754E">
            <w:pPr>
              <w:rPr>
                <w:rFonts w:ascii="Aptos" w:hAnsi="Aptos"/>
                <w:sz w:val="20"/>
                <w:szCs w:val="20"/>
              </w:rPr>
            </w:pPr>
          </w:p>
        </w:tc>
        <w:tc>
          <w:tcPr>
            <w:tcW w:w="2187" w:type="dxa"/>
            <w:tcBorders>
              <w:top w:val="nil"/>
              <w:left w:val="nil"/>
              <w:right w:val="nil"/>
            </w:tcBorders>
            <w:shd w:val="clear" w:color="auto" w:fill="auto"/>
            <w:noWrap/>
            <w:vAlign w:val="bottom"/>
            <w:hideMark/>
          </w:tcPr>
          <w:p w14:paraId="254E0459" w14:textId="77777777" w:rsidR="00C02EEF" w:rsidRPr="00455AC9" w:rsidRDefault="00C02EEF" w:rsidP="00D1754E">
            <w:pPr>
              <w:rPr>
                <w:rFonts w:ascii="Aptos" w:hAnsi="Aptos"/>
                <w:sz w:val="20"/>
                <w:szCs w:val="20"/>
              </w:rPr>
            </w:pPr>
          </w:p>
        </w:tc>
        <w:tc>
          <w:tcPr>
            <w:tcW w:w="1996" w:type="dxa"/>
            <w:tcBorders>
              <w:top w:val="nil"/>
              <w:left w:val="nil"/>
              <w:right w:val="nil"/>
            </w:tcBorders>
            <w:shd w:val="clear" w:color="auto" w:fill="auto"/>
            <w:noWrap/>
            <w:vAlign w:val="bottom"/>
            <w:hideMark/>
          </w:tcPr>
          <w:p w14:paraId="3D098706" w14:textId="77777777" w:rsidR="00C02EEF" w:rsidRPr="00455AC9" w:rsidRDefault="00C02EEF" w:rsidP="00D1754E">
            <w:pPr>
              <w:rPr>
                <w:rFonts w:ascii="Aptos" w:hAnsi="Aptos"/>
                <w:sz w:val="20"/>
                <w:szCs w:val="20"/>
              </w:rPr>
            </w:pPr>
          </w:p>
        </w:tc>
      </w:tr>
      <w:tr w:rsidR="00C02EEF" w:rsidRPr="00455AC9" w14:paraId="4B819446" w14:textId="77777777" w:rsidTr="00D1754E">
        <w:trPr>
          <w:trHeight w:val="33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007F4" w14:textId="77777777" w:rsidR="00C02EEF" w:rsidRPr="00455AC9" w:rsidRDefault="00C02EEF" w:rsidP="00D1754E">
            <w:pPr>
              <w:jc w:val="center"/>
              <w:rPr>
                <w:rFonts w:ascii="Aptos" w:hAnsi="Aptos" w:cs="Arial"/>
                <w:b/>
                <w:bCs/>
                <w:sz w:val="22"/>
                <w:szCs w:val="22"/>
              </w:rPr>
            </w:pPr>
            <w:r w:rsidRPr="00455AC9">
              <w:rPr>
                <w:rFonts w:ascii="Aptos" w:hAnsi="Aptos" w:cs="Arial"/>
                <w:b/>
                <w:bCs/>
                <w:sz w:val="22"/>
                <w:szCs w:val="22"/>
              </w:rPr>
              <w:t>Year</w:t>
            </w:r>
          </w:p>
        </w:tc>
        <w:tc>
          <w:tcPr>
            <w:tcW w:w="2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EDF195" w14:textId="77777777" w:rsidR="00C02EEF" w:rsidRPr="00455AC9" w:rsidRDefault="00C02EEF" w:rsidP="00D1754E">
            <w:pPr>
              <w:jc w:val="center"/>
              <w:rPr>
                <w:rFonts w:ascii="Aptos" w:hAnsi="Aptos" w:cs="Arial"/>
                <w:b/>
                <w:bCs/>
                <w:sz w:val="22"/>
                <w:szCs w:val="22"/>
              </w:rPr>
            </w:pPr>
            <w:r>
              <w:rPr>
                <w:rFonts w:ascii="Aptos" w:hAnsi="Aptos" w:cs="Arial"/>
                <w:b/>
                <w:bCs/>
                <w:sz w:val="22"/>
                <w:szCs w:val="22"/>
              </w:rPr>
              <w:t>Depreciation</w:t>
            </w:r>
          </w:p>
        </w:tc>
        <w:tc>
          <w:tcPr>
            <w:tcW w:w="2187" w:type="dxa"/>
            <w:tcBorders>
              <w:left w:val="single" w:sz="4" w:space="0" w:color="auto"/>
            </w:tcBorders>
            <w:shd w:val="clear" w:color="auto" w:fill="auto"/>
            <w:noWrap/>
            <w:vAlign w:val="bottom"/>
          </w:tcPr>
          <w:p w14:paraId="7F59C814" w14:textId="77777777" w:rsidR="00C02EEF" w:rsidRPr="000502A1" w:rsidRDefault="00C02EEF" w:rsidP="00D1754E">
            <w:pPr>
              <w:jc w:val="center"/>
              <w:rPr>
                <w:rFonts w:ascii="Aptos" w:hAnsi="Aptos" w:cs="Arial"/>
                <w:b/>
                <w:bCs/>
                <w:sz w:val="22"/>
                <w:szCs w:val="22"/>
              </w:rPr>
            </w:pPr>
          </w:p>
        </w:tc>
        <w:tc>
          <w:tcPr>
            <w:tcW w:w="1996" w:type="dxa"/>
            <w:shd w:val="clear" w:color="auto" w:fill="auto"/>
            <w:noWrap/>
            <w:vAlign w:val="bottom"/>
          </w:tcPr>
          <w:p w14:paraId="325D9749" w14:textId="77777777" w:rsidR="00C02EEF" w:rsidRPr="000502A1" w:rsidRDefault="00C02EEF" w:rsidP="00D1754E">
            <w:pPr>
              <w:jc w:val="center"/>
              <w:rPr>
                <w:rFonts w:ascii="Aptos" w:hAnsi="Aptos" w:cs="Arial"/>
                <w:b/>
                <w:bCs/>
                <w:sz w:val="22"/>
                <w:szCs w:val="22"/>
              </w:rPr>
            </w:pPr>
          </w:p>
        </w:tc>
      </w:tr>
      <w:tr w:rsidR="00C02EEF" w:rsidRPr="00455AC9" w14:paraId="3F460482"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222994"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2026</w:t>
            </w:r>
          </w:p>
        </w:tc>
        <w:tc>
          <w:tcPr>
            <w:tcW w:w="2187" w:type="dxa"/>
            <w:tcBorders>
              <w:top w:val="single" w:sz="4" w:space="0" w:color="auto"/>
              <w:left w:val="single" w:sz="4" w:space="0" w:color="auto"/>
              <w:bottom w:val="single" w:sz="4" w:space="0" w:color="auto"/>
              <w:right w:val="single" w:sz="4" w:space="0" w:color="auto"/>
            </w:tcBorders>
            <w:shd w:val="clear" w:color="auto" w:fill="auto"/>
            <w:noWrap/>
            <w:hideMark/>
          </w:tcPr>
          <w:p w14:paraId="4AA1FF09" w14:textId="36704A87" w:rsidR="00C02EEF" w:rsidRPr="00C02EEF" w:rsidRDefault="00C02EEF" w:rsidP="00C02EEF">
            <w:pPr>
              <w:jc w:val="center"/>
              <w:rPr>
                <w:rFonts w:ascii="Aptos" w:hAnsi="Aptos" w:cs="Arial"/>
                <w:b/>
                <w:bCs/>
                <w:sz w:val="22"/>
                <w:szCs w:val="22"/>
                <w:highlight w:val="yellow"/>
              </w:rPr>
            </w:pPr>
            <w:r w:rsidRPr="003F402F">
              <w:rPr>
                <w:rFonts w:ascii="Aptos" w:hAnsi="Aptos"/>
                <w:b/>
                <w:bCs/>
                <w:sz w:val="22"/>
                <w:szCs w:val="22"/>
              </w:rPr>
              <w:t>REDACTED</w:t>
            </w:r>
          </w:p>
        </w:tc>
        <w:tc>
          <w:tcPr>
            <w:tcW w:w="2187" w:type="dxa"/>
            <w:tcBorders>
              <w:top w:val="nil"/>
              <w:left w:val="single" w:sz="4" w:space="0" w:color="auto"/>
            </w:tcBorders>
            <w:shd w:val="clear" w:color="auto" w:fill="auto"/>
            <w:noWrap/>
            <w:vAlign w:val="bottom"/>
          </w:tcPr>
          <w:p w14:paraId="43C1E82B" w14:textId="77777777" w:rsidR="00C02EEF" w:rsidRPr="000502A1" w:rsidRDefault="00C02EEF" w:rsidP="00C02EEF">
            <w:pPr>
              <w:jc w:val="center"/>
              <w:rPr>
                <w:rFonts w:ascii="Aptos" w:hAnsi="Aptos" w:cs="Arial"/>
                <w:sz w:val="22"/>
                <w:szCs w:val="22"/>
              </w:rPr>
            </w:pPr>
          </w:p>
        </w:tc>
        <w:tc>
          <w:tcPr>
            <w:tcW w:w="1996" w:type="dxa"/>
            <w:tcBorders>
              <w:top w:val="nil"/>
            </w:tcBorders>
            <w:shd w:val="clear" w:color="auto" w:fill="auto"/>
            <w:noWrap/>
            <w:vAlign w:val="bottom"/>
          </w:tcPr>
          <w:p w14:paraId="00F482AE" w14:textId="77777777" w:rsidR="00C02EEF" w:rsidRPr="000502A1" w:rsidRDefault="00C02EEF" w:rsidP="00C02EEF">
            <w:pPr>
              <w:jc w:val="center"/>
              <w:rPr>
                <w:rFonts w:ascii="Aptos" w:hAnsi="Aptos" w:cs="Arial"/>
                <w:sz w:val="22"/>
                <w:szCs w:val="22"/>
              </w:rPr>
            </w:pPr>
          </w:p>
        </w:tc>
      </w:tr>
      <w:tr w:rsidR="00C02EEF" w:rsidRPr="00455AC9" w14:paraId="548D8515"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27CB03"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2027</w:t>
            </w:r>
          </w:p>
        </w:tc>
        <w:tc>
          <w:tcPr>
            <w:tcW w:w="2187" w:type="dxa"/>
            <w:tcBorders>
              <w:top w:val="single" w:sz="4" w:space="0" w:color="auto"/>
              <w:left w:val="nil"/>
              <w:bottom w:val="single" w:sz="4" w:space="0" w:color="auto"/>
              <w:right w:val="single" w:sz="4" w:space="0" w:color="auto"/>
            </w:tcBorders>
            <w:shd w:val="clear" w:color="auto" w:fill="auto"/>
            <w:noWrap/>
            <w:hideMark/>
          </w:tcPr>
          <w:p w14:paraId="1DA42AF4" w14:textId="377EAA3A" w:rsidR="00C02EEF" w:rsidRPr="008A0FB7" w:rsidRDefault="00C02EEF" w:rsidP="00C02EEF">
            <w:pPr>
              <w:jc w:val="center"/>
              <w:rPr>
                <w:rFonts w:ascii="Aptos" w:hAnsi="Aptos" w:cs="Arial"/>
                <w:sz w:val="22"/>
                <w:szCs w:val="22"/>
                <w:highlight w:val="yellow"/>
              </w:rPr>
            </w:pPr>
            <w:r w:rsidRPr="003F402F">
              <w:rPr>
                <w:rFonts w:ascii="Aptos" w:hAnsi="Aptos"/>
                <w:b/>
                <w:bCs/>
                <w:sz w:val="22"/>
                <w:szCs w:val="22"/>
              </w:rPr>
              <w:t>REDACTED</w:t>
            </w:r>
          </w:p>
        </w:tc>
        <w:tc>
          <w:tcPr>
            <w:tcW w:w="2187" w:type="dxa"/>
            <w:tcBorders>
              <w:left w:val="single" w:sz="4" w:space="0" w:color="auto"/>
            </w:tcBorders>
            <w:shd w:val="clear" w:color="auto" w:fill="auto"/>
            <w:noWrap/>
            <w:vAlign w:val="bottom"/>
          </w:tcPr>
          <w:p w14:paraId="3E1085AB"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1AE4BF59" w14:textId="77777777" w:rsidR="00C02EEF" w:rsidRPr="000502A1" w:rsidRDefault="00C02EEF" w:rsidP="00C02EEF">
            <w:pPr>
              <w:jc w:val="center"/>
              <w:rPr>
                <w:rFonts w:ascii="Aptos" w:hAnsi="Aptos" w:cs="Arial"/>
                <w:sz w:val="22"/>
                <w:szCs w:val="22"/>
              </w:rPr>
            </w:pPr>
          </w:p>
        </w:tc>
      </w:tr>
      <w:tr w:rsidR="00C02EEF" w:rsidRPr="00455AC9" w14:paraId="25506255"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3768F8"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2028</w:t>
            </w:r>
          </w:p>
        </w:tc>
        <w:tc>
          <w:tcPr>
            <w:tcW w:w="2187" w:type="dxa"/>
            <w:tcBorders>
              <w:top w:val="single" w:sz="4" w:space="0" w:color="auto"/>
              <w:left w:val="nil"/>
              <w:bottom w:val="single" w:sz="4" w:space="0" w:color="auto"/>
              <w:right w:val="single" w:sz="4" w:space="0" w:color="auto"/>
            </w:tcBorders>
            <w:shd w:val="clear" w:color="auto" w:fill="auto"/>
            <w:noWrap/>
            <w:hideMark/>
          </w:tcPr>
          <w:p w14:paraId="6CC2D2F9" w14:textId="0E46B169" w:rsidR="00C02EEF" w:rsidRPr="008A0FB7" w:rsidRDefault="00C02EEF" w:rsidP="00C02EEF">
            <w:pPr>
              <w:jc w:val="center"/>
              <w:rPr>
                <w:rFonts w:ascii="Aptos" w:hAnsi="Aptos" w:cs="Arial"/>
                <w:sz w:val="22"/>
                <w:szCs w:val="22"/>
              </w:rPr>
            </w:pPr>
            <w:r w:rsidRPr="003F402F">
              <w:rPr>
                <w:rFonts w:ascii="Aptos" w:hAnsi="Aptos"/>
                <w:b/>
                <w:bCs/>
                <w:sz w:val="22"/>
                <w:szCs w:val="22"/>
              </w:rPr>
              <w:t>REDACTED</w:t>
            </w:r>
          </w:p>
        </w:tc>
        <w:tc>
          <w:tcPr>
            <w:tcW w:w="2187" w:type="dxa"/>
            <w:tcBorders>
              <w:left w:val="single" w:sz="4" w:space="0" w:color="auto"/>
            </w:tcBorders>
            <w:shd w:val="clear" w:color="auto" w:fill="auto"/>
            <w:noWrap/>
            <w:vAlign w:val="bottom"/>
          </w:tcPr>
          <w:p w14:paraId="09249558"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5B82003F" w14:textId="77777777" w:rsidR="00C02EEF" w:rsidRPr="000502A1" w:rsidRDefault="00C02EEF" w:rsidP="00C02EEF">
            <w:pPr>
              <w:jc w:val="center"/>
              <w:rPr>
                <w:rFonts w:ascii="Aptos" w:hAnsi="Aptos" w:cs="Arial"/>
                <w:sz w:val="22"/>
                <w:szCs w:val="22"/>
              </w:rPr>
            </w:pPr>
          </w:p>
        </w:tc>
      </w:tr>
      <w:tr w:rsidR="00C02EEF" w:rsidRPr="00455AC9" w14:paraId="79D4EE99"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D90A82"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2029</w:t>
            </w:r>
          </w:p>
        </w:tc>
        <w:tc>
          <w:tcPr>
            <w:tcW w:w="2187" w:type="dxa"/>
            <w:tcBorders>
              <w:top w:val="single" w:sz="4" w:space="0" w:color="auto"/>
              <w:left w:val="nil"/>
              <w:bottom w:val="single" w:sz="4" w:space="0" w:color="auto"/>
              <w:right w:val="single" w:sz="4" w:space="0" w:color="auto"/>
            </w:tcBorders>
            <w:shd w:val="clear" w:color="auto" w:fill="auto"/>
            <w:noWrap/>
            <w:hideMark/>
          </w:tcPr>
          <w:p w14:paraId="7C74D678" w14:textId="2123FCD1" w:rsidR="00C02EEF" w:rsidRPr="008A0FB7" w:rsidRDefault="00C02EEF" w:rsidP="00C02EEF">
            <w:pPr>
              <w:jc w:val="center"/>
              <w:rPr>
                <w:rFonts w:ascii="Aptos" w:hAnsi="Aptos" w:cs="Arial"/>
                <w:sz w:val="22"/>
                <w:szCs w:val="22"/>
              </w:rPr>
            </w:pPr>
            <w:r w:rsidRPr="003F402F">
              <w:rPr>
                <w:rFonts w:ascii="Aptos" w:hAnsi="Aptos"/>
                <w:b/>
                <w:bCs/>
                <w:sz w:val="22"/>
                <w:szCs w:val="22"/>
              </w:rPr>
              <w:t>REDACTED</w:t>
            </w:r>
          </w:p>
        </w:tc>
        <w:tc>
          <w:tcPr>
            <w:tcW w:w="2187" w:type="dxa"/>
            <w:tcBorders>
              <w:left w:val="single" w:sz="4" w:space="0" w:color="auto"/>
            </w:tcBorders>
            <w:shd w:val="clear" w:color="auto" w:fill="auto"/>
            <w:noWrap/>
            <w:vAlign w:val="bottom"/>
          </w:tcPr>
          <w:p w14:paraId="2954B11B"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311B27DC" w14:textId="77777777" w:rsidR="00C02EEF" w:rsidRPr="000502A1" w:rsidRDefault="00C02EEF" w:rsidP="00C02EEF">
            <w:pPr>
              <w:jc w:val="center"/>
              <w:rPr>
                <w:rFonts w:ascii="Aptos" w:hAnsi="Aptos" w:cs="Arial"/>
                <w:sz w:val="22"/>
                <w:szCs w:val="22"/>
              </w:rPr>
            </w:pPr>
          </w:p>
        </w:tc>
      </w:tr>
      <w:tr w:rsidR="00C02EEF" w:rsidRPr="00455AC9" w14:paraId="5EC67E4E"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D24EF3"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2030</w:t>
            </w:r>
          </w:p>
        </w:tc>
        <w:tc>
          <w:tcPr>
            <w:tcW w:w="2187" w:type="dxa"/>
            <w:tcBorders>
              <w:top w:val="single" w:sz="4" w:space="0" w:color="auto"/>
              <w:left w:val="nil"/>
              <w:bottom w:val="single" w:sz="4" w:space="0" w:color="auto"/>
              <w:right w:val="single" w:sz="4" w:space="0" w:color="auto"/>
            </w:tcBorders>
            <w:shd w:val="clear" w:color="auto" w:fill="auto"/>
            <w:noWrap/>
            <w:hideMark/>
          </w:tcPr>
          <w:p w14:paraId="372BCBB8" w14:textId="1FAE90DD" w:rsidR="00C02EEF" w:rsidRPr="008A0FB7" w:rsidRDefault="00C02EEF" w:rsidP="00C02EEF">
            <w:pPr>
              <w:jc w:val="center"/>
              <w:rPr>
                <w:rFonts w:ascii="Aptos" w:hAnsi="Aptos" w:cs="Arial"/>
                <w:sz w:val="22"/>
                <w:szCs w:val="22"/>
              </w:rPr>
            </w:pPr>
            <w:r w:rsidRPr="003F402F">
              <w:rPr>
                <w:rFonts w:ascii="Aptos" w:hAnsi="Aptos"/>
                <w:b/>
                <w:bCs/>
                <w:sz w:val="22"/>
                <w:szCs w:val="22"/>
              </w:rPr>
              <w:t>REDACTED</w:t>
            </w:r>
          </w:p>
        </w:tc>
        <w:tc>
          <w:tcPr>
            <w:tcW w:w="2187" w:type="dxa"/>
            <w:tcBorders>
              <w:left w:val="single" w:sz="4" w:space="0" w:color="auto"/>
            </w:tcBorders>
            <w:shd w:val="clear" w:color="auto" w:fill="auto"/>
            <w:noWrap/>
            <w:vAlign w:val="bottom"/>
          </w:tcPr>
          <w:p w14:paraId="26332D09"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145367EC" w14:textId="77777777" w:rsidR="00C02EEF" w:rsidRPr="000502A1" w:rsidRDefault="00C02EEF" w:rsidP="00C02EEF">
            <w:pPr>
              <w:jc w:val="center"/>
              <w:rPr>
                <w:rFonts w:ascii="Aptos" w:hAnsi="Aptos" w:cs="Arial"/>
                <w:sz w:val="22"/>
                <w:szCs w:val="22"/>
              </w:rPr>
            </w:pPr>
          </w:p>
        </w:tc>
      </w:tr>
      <w:tr w:rsidR="00C02EEF" w:rsidRPr="00455AC9" w14:paraId="5A7E5644"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E871AA"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2031</w:t>
            </w:r>
          </w:p>
        </w:tc>
        <w:tc>
          <w:tcPr>
            <w:tcW w:w="2187" w:type="dxa"/>
            <w:tcBorders>
              <w:top w:val="single" w:sz="4" w:space="0" w:color="auto"/>
              <w:left w:val="nil"/>
              <w:bottom w:val="single" w:sz="4" w:space="0" w:color="auto"/>
              <w:right w:val="single" w:sz="4" w:space="0" w:color="auto"/>
            </w:tcBorders>
            <w:shd w:val="clear" w:color="auto" w:fill="auto"/>
            <w:noWrap/>
            <w:hideMark/>
          </w:tcPr>
          <w:p w14:paraId="135D8637" w14:textId="7C4A586F" w:rsidR="00C02EEF" w:rsidRPr="008A0FB7" w:rsidRDefault="00C02EEF" w:rsidP="00C02EEF">
            <w:pPr>
              <w:jc w:val="center"/>
              <w:rPr>
                <w:rFonts w:ascii="Aptos" w:hAnsi="Aptos" w:cs="Arial"/>
                <w:sz w:val="22"/>
                <w:szCs w:val="22"/>
              </w:rPr>
            </w:pPr>
            <w:r w:rsidRPr="003F402F">
              <w:rPr>
                <w:rFonts w:ascii="Aptos" w:hAnsi="Aptos"/>
                <w:b/>
                <w:bCs/>
                <w:sz w:val="22"/>
                <w:szCs w:val="22"/>
              </w:rPr>
              <w:t>REDACTED</w:t>
            </w:r>
          </w:p>
        </w:tc>
        <w:tc>
          <w:tcPr>
            <w:tcW w:w="2187" w:type="dxa"/>
            <w:tcBorders>
              <w:left w:val="single" w:sz="4" w:space="0" w:color="auto"/>
            </w:tcBorders>
            <w:shd w:val="clear" w:color="auto" w:fill="auto"/>
            <w:noWrap/>
            <w:vAlign w:val="bottom"/>
          </w:tcPr>
          <w:p w14:paraId="05F29E69"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47B3DEFC" w14:textId="77777777" w:rsidR="00C02EEF" w:rsidRPr="000502A1" w:rsidRDefault="00C02EEF" w:rsidP="00C02EEF">
            <w:pPr>
              <w:jc w:val="center"/>
              <w:rPr>
                <w:rFonts w:ascii="Aptos" w:hAnsi="Aptos" w:cs="Arial"/>
                <w:sz w:val="22"/>
                <w:szCs w:val="22"/>
              </w:rPr>
            </w:pPr>
          </w:p>
        </w:tc>
      </w:tr>
      <w:tr w:rsidR="00C02EEF" w:rsidRPr="00455AC9" w14:paraId="12B0E815"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C05E0C"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2032</w:t>
            </w:r>
          </w:p>
        </w:tc>
        <w:tc>
          <w:tcPr>
            <w:tcW w:w="2187" w:type="dxa"/>
            <w:tcBorders>
              <w:top w:val="single" w:sz="4" w:space="0" w:color="auto"/>
              <w:left w:val="nil"/>
              <w:bottom w:val="single" w:sz="4" w:space="0" w:color="auto"/>
              <w:right w:val="single" w:sz="4" w:space="0" w:color="auto"/>
            </w:tcBorders>
            <w:shd w:val="clear" w:color="auto" w:fill="auto"/>
            <w:noWrap/>
            <w:hideMark/>
          </w:tcPr>
          <w:p w14:paraId="5DE4C90D" w14:textId="7BA1464A" w:rsidR="00C02EEF" w:rsidRPr="008A0FB7" w:rsidRDefault="00C02EEF" w:rsidP="00C02EEF">
            <w:pPr>
              <w:jc w:val="center"/>
              <w:rPr>
                <w:rFonts w:ascii="Aptos" w:hAnsi="Aptos" w:cs="Arial"/>
                <w:sz w:val="22"/>
                <w:szCs w:val="22"/>
              </w:rPr>
            </w:pPr>
            <w:r w:rsidRPr="003F402F">
              <w:rPr>
                <w:rFonts w:ascii="Aptos" w:hAnsi="Aptos"/>
                <w:b/>
                <w:bCs/>
                <w:sz w:val="22"/>
                <w:szCs w:val="22"/>
              </w:rPr>
              <w:t>REDACTED</w:t>
            </w:r>
          </w:p>
        </w:tc>
        <w:tc>
          <w:tcPr>
            <w:tcW w:w="2187" w:type="dxa"/>
            <w:tcBorders>
              <w:left w:val="single" w:sz="4" w:space="0" w:color="auto"/>
            </w:tcBorders>
            <w:shd w:val="clear" w:color="auto" w:fill="auto"/>
            <w:noWrap/>
            <w:vAlign w:val="bottom"/>
          </w:tcPr>
          <w:p w14:paraId="2D01D7A2"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3ABA2882" w14:textId="77777777" w:rsidR="00C02EEF" w:rsidRPr="000502A1" w:rsidRDefault="00C02EEF" w:rsidP="00C02EEF">
            <w:pPr>
              <w:jc w:val="center"/>
              <w:rPr>
                <w:rFonts w:ascii="Aptos" w:hAnsi="Aptos" w:cs="Arial"/>
                <w:sz w:val="22"/>
                <w:szCs w:val="22"/>
              </w:rPr>
            </w:pPr>
          </w:p>
        </w:tc>
      </w:tr>
      <w:tr w:rsidR="00C02EEF" w:rsidRPr="00455AC9" w14:paraId="32B784FE"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433D7"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2033</w:t>
            </w:r>
          </w:p>
        </w:tc>
        <w:tc>
          <w:tcPr>
            <w:tcW w:w="2187" w:type="dxa"/>
            <w:tcBorders>
              <w:top w:val="single" w:sz="4" w:space="0" w:color="auto"/>
              <w:left w:val="nil"/>
              <w:bottom w:val="single" w:sz="4" w:space="0" w:color="auto"/>
              <w:right w:val="single" w:sz="4" w:space="0" w:color="auto"/>
            </w:tcBorders>
            <w:shd w:val="clear" w:color="auto" w:fill="auto"/>
            <w:noWrap/>
            <w:hideMark/>
          </w:tcPr>
          <w:p w14:paraId="2D057A27" w14:textId="5F15F65E" w:rsidR="00C02EEF" w:rsidRPr="008A0FB7" w:rsidRDefault="00C02EEF" w:rsidP="00C02EEF">
            <w:pPr>
              <w:jc w:val="center"/>
              <w:rPr>
                <w:rFonts w:ascii="Aptos" w:hAnsi="Aptos" w:cs="Arial"/>
                <w:sz w:val="22"/>
                <w:szCs w:val="22"/>
              </w:rPr>
            </w:pPr>
            <w:r w:rsidRPr="003F402F">
              <w:rPr>
                <w:rFonts w:ascii="Aptos" w:hAnsi="Aptos"/>
                <w:b/>
                <w:bCs/>
                <w:sz w:val="22"/>
                <w:szCs w:val="22"/>
              </w:rPr>
              <w:t>REDACTED</w:t>
            </w:r>
          </w:p>
        </w:tc>
        <w:tc>
          <w:tcPr>
            <w:tcW w:w="2187" w:type="dxa"/>
            <w:tcBorders>
              <w:left w:val="single" w:sz="4" w:space="0" w:color="auto"/>
            </w:tcBorders>
            <w:shd w:val="clear" w:color="auto" w:fill="auto"/>
            <w:noWrap/>
            <w:vAlign w:val="bottom"/>
          </w:tcPr>
          <w:p w14:paraId="462BE2BD"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1CA64BD2" w14:textId="77777777" w:rsidR="00C02EEF" w:rsidRPr="000502A1" w:rsidRDefault="00C02EEF" w:rsidP="00C02EEF">
            <w:pPr>
              <w:jc w:val="center"/>
              <w:rPr>
                <w:rFonts w:ascii="Aptos" w:hAnsi="Aptos" w:cs="Arial"/>
                <w:sz w:val="22"/>
                <w:szCs w:val="22"/>
              </w:rPr>
            </w:pPr>
          </w:p>
        </w:tc>
      </w:tr>
      <w:tr w:rsidR="00C02EEF" w:rsidRPr="00455AC9" w14:paraId="549935B6"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75C59C"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2034</w:t>
            </w:r>
          </w:p>
        </w:tc>
        <w:tc>
          <w:tcPr>
            <w:tcW w:w="2187" w:type="dxa"/>
            <w:tcBorders>
              <w:top w:val="single" w:sz="4" w:space="0" w:color="auto"/>
              <w:left w:val="nil"/>
              <w:bottom w:val="single" w:sz="4" w:space="0" w:color="auto"/>
              <w:right w:val="single" w:sz="4" w:space="0" w:color="auto"/>
            </w:tcBorders>
            <w:shd w:val="clear" w:color="auto" w:fill="auto"/>
            <w:noWrap/>
            <w:hideMark/>
          </w:tcPr>
          <w:p w14:paraId="522ADA7F" w14:textId="5C23B6A6" w:rsidR="00C02EEF" w:rsidRPr="008A0FB7" w:rsidRDefault="00C02EEF" w:rsidP="00C02EEF">
            <w:pPr>
              <w:jc w:val="center"/>
              <w:rPr>
                <w:rFonts w:ascii="Aptos" w:hAnsi="Aptos" w:cs="Arial"/>
                <w:sz w:val="22"/>
                <w:szCs w:val="22"/>
              </w:rPr>
            </w:pPr>
            <w:r w:rsidRPr="003F402F">
              <w:rPr>
                <w:rFonts w:ascii="Aptos" w:hAnsi="Aptos"/>
                <w:b/>
                <w:bCs/>
                <w:sz w:val="22"/>
                <w:szCs w:val="22"/>
              </w:rPr>
              <w:t>REDACTED</w:t>
            </w:r>
          </w:p>
        </w:tc>
        <w:tc>
          <w:tcPr>
            <w:tcW w:w="2187" w:type="dxa"/>
            <w:tcBorders>
              <w:left w:val="single" w:sz="4" w:space="0" w:color="auto"/>
            </w:tcBorders>
            <w:shd w:val="clear" w:color="auto" w:fill="auto"/>
            <w:noWrap/>
            <w:vAlign w:val="bottom"/>
          </w:tcPr>
          <w:p w14:paraId="510D1865"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7E6DC7DC" w14:textId="77777777" w:rsidR="00C02EEF" w:rsidRPr="000502A1" w:rsidRDefault="00C02EEF" w:rsidP="00C02EEF">
            <w:pPr>
              <w:jc w:val="center"/>
              <w:rPr>
                <w:rFonts w:ascii="Aptos" w:hAnsi="Aptos" w:cs="Arial"/>
                <w:sz w:val="22"/>
                <w:szCs w:val="22"/>
              </w:rPr>
            </w:pPr>
          </w:p>
        </w:tc>
      </w:tr>
      <w:tr w:rsidR="00C02EEF" w:rsidRPr="00455AC9" w14:paraId="5CC9E861"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AE6B73"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2035</w:t>
            </w:r>
          </w:p>
        </w:tc>
        <w:tc>
          <w:tcPr>
            <w:tcW w:w="2187" w:type="dxa"/>
            <w:tcBorders>
              <w:top w:val="single" w:sz="4" w:space="0" w:color="auto"/>
              <w:left w:val="nil"/>
              <w:bottom w:val="single" w:sz="4" w:space="0" w:color="auto"/>
              <w:right w:val="single" w:sz="4" w:space="0" w:color="auto"/>
            </w:tcBorders>
            <w:shd w:val="clear" w:color="auto" w:fill="auto"/>
            <w:noWrap/>
            <w:hideMark/>
          </w:tcPr>
          <w:p w14:paraId="025CD693" w14:textId="14DB664D" w:rsidR="00C02EEF" w:rsidRPr="008A0FB7" w:rsidRDefault="00C02EEF" w:rsidP="00C02EEF">
            <w:pPr>
              <w:jc w:val="center"/>
              <w:rPr>
                <w:rFonts w:ascii="Aptos" w:hAnsi="Aptos" w:cs="Arial"/>
                <w:sz w:val="22"/>
                <w:szCs w:val="22"/>
              </w:rPr>
            </w:pPr>
            <w:r w:rsidRPr="003F402F">
              <w:rPr>
                <w:rFonts w:ascii="Aptos" w:hAnsi="Aptos"/>
                <w:b/>
                <w:bCs/>
                <w:sz w:val="22"/>
                <w:szCs w:val="22"/>
              </w:rPr>
              <w:t>REDACTED</w:t>
            </w:r>
          </w:p>
        </w:tc>
        <w:tc>
          <w:tcPr>
            <w:tcW w:w="2187" w:type="dxa"/>
            <w:tcBorders>
              <w:left w:val="single" w:sz="4" w:space="0" w:color="auto"/>
            </w:tcBorders>
            <w:shd w:val="clear" w:color="auto" w:fill="auto"/>
            <w:noWrap/>
            <w:vAlign w:val="bottom"/>
          </w:tcPr>
          <w:p w14:paraId="3EA076EE"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2CFF64C7" w14:textId="77777777" w:rsidR="00C02EEF" w:rsidRPr="000502A1" w:rsidRDefault="00C02EEF" w:rsidP="00C02EEF">
            <w:pPr>
              <w:jc w:val="center"/>
              <w:rPr>
                <w:rFonts w:ascii="Aptos" w:hAnsi="Aptos" w:cs="Arial"/>
                <w:sz w:val="22"/>
                <w:szCs w:val="22"/>
              </w:rPr>
            </w:pPr>
          </w:p>
        </w:tc>
      </w:tr>
      <w:tr w:rsidR="00C02EEF" w:rsidRPr="00455AC9" w14:paraId="2EF23324"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E4B305"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2036</w:t>
            </w:r>
          </w:p>
        </w:tc>
        <w:tc>
          <w:tcPr>
            <w:tcW w:w="2187" w:type="dxa"/>
            <w:tcBorders>
              <w:top w:val="single" w:sz="4" w:space="0" w:color="auto"/>
              <w:left w:val="nil"/>
              <w:bottom w:val="single" w:sz="4" w:space="0" w:color="auto"/>
              <w:right w:val="single" w:sz="4" w:space="0" w:color="auto"/>
            </w:tcBorders>
            <w:shd w:val="clear" w:color="auto" w:fill="auto"/>
            <w:noWrap/>
            <w:hideMark/>
          </w:tcPr>
          <w:p w14:paraId="08B4A23C" w14:textId="0120C5BA" w:rsidR="00C02EEF" w:rsidRPr="008A0FB7" w:rsidRDefault="00C02EEF" w:rsidP="00C02EEF">
            <w:pPr>
              <w:jc w:val="center"/>
              <w:rPr>
                <w:rFonts w:ascii="Aptos" w:hAnsi="Aptos" w:cs="Arial"/>
                <w:sz w:val="22"/>
                <w:szCs w:val="22"/>
              </w:rPr>
            </w:pPr>
            <w:r w:rsidRPr="003F402F">
              <w:rPr>
                <w:rFonts w:ascii="Aptos" w:hAnsi="Aptos"/>
                <w:b/>
                <w:bCs/>
                <w:sz w:val="22"/>
                <w:szCs w:val="22"/>
              </w:rPr>
              <w:t>REDACTED</w:t>
            </w:r>
          </w:p>
        </w:tc>
        <w:tc>
          <w:tcPr>
            <w:tcW w:w="2187" w:type="dxa"/>
            <w:tcBorders>
              <w:left w:val="single" w:sz="4" w:space="0" w:color="auto"/>
            </w:tcBorders>
            <w:shd w:val="clear" w:color="auto" w:fill="auto"/>
            <w:noWrap/>
            <w:vAlign w:val="bottom"/>
          </w:tcPr>
          <w:p w14:paraId="14C07BFD"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3761687C" w14:textId="77777777" w:rsidR="00C02EEF" w:rsidRPr="000502A1" w:rsidRDefault="00C02EEF" w:rsidP="00C02EEF">
            <w:pPr>
              <w:jc w:val="center"/>
              <w:rPr>
                <w:rFonts w:ascii="Aptos" w:hAnsi="Aptos" w:cs="Arial"/>
                <w:sz w:val="22"/>
                <w:szCs w:val="22"/>
              </w:rPr>
            </w:pPr>
          </w:p>
        </w:tc>
      </w:tr>
      <w:tr w:rsidR="00C02EEF" w:rsidRPr="00455AC9" w14:paraId="013867D7"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A0BA9B"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2037</w:t>
            </w:r>
          </w:p>
        </w:tc>
        <w:tc>
          <w:tcPr>
            <w:tcW w:w="2187" w:type="dxa"/>
            <w:tcBorders>
              <w:top w:val="single" w:sz="4" w:space="0" w:color="auto"/>
              <w:left w:val="nil"/>
              <w:bottom w:val="single" w:sz="4" w:space="0" w:color="auto"/>
              <w:right w:val="single" w:sz="4" w:space="0" w:color="auto"/>
            </w:tcBorders>
            <w:shd w:val="clear" w:color="auto" w:fill="auto"/>
            <w:noWrap/>
            <w:hideMark/>
          </w:tcPr>
          <w:p w14:paraId="5D238D92" w14:textId="1019D765" w:rsidR="00C02EEF" w:rsidRPr="008A0FB7" w:rsidRDefault="00C02EEF" w:rsidP="00C02EEF">
            <w:pPr>
              <w:jc w:val="center"/>
              <w:rPr>
                <w:rFonts w:ascii="Aptos" w:hAnsi="Aptos" w:cs="Arial"/>
                <w:sz w:val="22"/>
                <w:szCs w:val="22"/>
              </w:rPr>
            </w:pPr>
            <w:r w:rsidRPr="003F402F">
              <w:rPr>
                <w:rFonts w:ascii="Aptos" w:hAnsi="Aptos"/>
                <w:b/>
                <w:bCs/>
                <w:sz w:val="22"/>
                <w:szCs w:val="22"/>
              </w:rPr>
              <w:t>REDACTED</w:t>
            </w:r>
          </w:p>
        </w:tc>
        <w:tc>
          <w:tcPr>
            <w:tcW w:w="2187" w:type="dxa"/>
            <w:tcBorders>
              <w:left w:val="single" w:sz="4" w:space="0" w:color="auto"/>
            </w:tcBorders>
            <w:shd w:val="clear" w:color="auto" w:fill="auto"/>
            <w:noWrap/>
            <w:vAlign w:val="bottom"/>
          </w:tcPr>
          <w:p w14:paraId="37FAFBE5"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329E6293" w14:textId="77777777" w:rsidR="00C02EEF" w:rsidRPr="000502A1" w:rsidRDefault="00C02EEF" w:rsidP="00C02EEF">
            <w:pPr>
              <w:jc w:val="center"/>
              <w:rPr>
                <w:rFonts w:ascii="Aptos" w:hAnsi="Aptos" w:cs="Arial"/>
                <w:sz w:val="22"/>
                <w:szCs w:val="22"/>
              </w:rPr>
            </w:pPr>
          </w:p>
        </w:tc>
      </w:tr>
      <w:tr w:rsidR="00C02EEF" w:rsidRPr="00455AC9" w14:paraId="123197CD" w14:textId="77777777" w:rsidTr="00C02EEF">
        <w:trPr>
          <w:trHeight w:val="27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F44CB0"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2038</w:t>
            </w:r>
          </w:p>
        </w:tc>
        <w:tc>
          <w:tcPr>
            <w:tcW w:w="2187" w:type="dxa"/>
            <w:tcBorders>
              <w:top w:val="single" w:sz="4" w:space="0" w:color="auto"/>
              <w:left w:val="single" w:sz="4" w:space="0" w:color="auto"/>
              <w:bottom w:val="single" w:sz="4" w:space="0" w:color="auto"/>
              <w:right w:val="single" w:sz="4" w:space="0" w:color="auto"/>
            </w:tcBorders>
            <w:shd w:val="clear" w:color="auto" w:fill="auto"/>
            <w:noWrap/>
            <w:hideMark/>
          </w:tcPr>
          <w:p w14:paraId="162EF4E0" w14:textId="37E1A5D1" w:rsidR="00C02EEF" w:rsidRPr="008A0FB7" w:rsidRDefault="00C02EEF" w:rsidP="00C02EEF">
            <w:pPr>
              <w:jc w:val="center"/>
              <w:rPr>
                <w:rFonts w:ascii="Aptos" w:hAnsi="Aptos" w:cs="Arial"/>
                <w:sz w:val="22"/>
                <w:szCs w:val="22"/>
              </w:rPr>
            </w:pPr>
            <w:r w:rsidRPr="003F402F">
              <w:rPr>
                <w:rFonts w:ascii="Aptos" w:hAnsi="Aptos"/>
                <w:b/>
                <w:bCs/>
                <w:sz w:val="22"/>
                <w:szCs w:val="22"/>
              </w:rPr>
              <w:t>REDACTED</w:t>
            </w:r>
          </w:p>
        </w:tc>
        <w:tc>
          <w:tcPr>
            <w:tcW w:w="2187" w:type="dxa"/>
            <w:tcBorders>
              <w:top w:val="nil"/>
              <w:left w:val="single" w:sz="4" w:space="0" w:color="auto"/>
              <w:bottom w:val="nil"/>
            </w:tcBorders>
            <w:shd w:val="clear" w:color="auto" w:fill="auto"/>
            <w:noWrap/>
            <w:vAlign w:val="bottom"/>
          </w:tcPr>
          <w:p w14:paraId="2274FAD6" w14:textId="77777777" w:rsidR="00C02EEF" w:rsidRPr="000502A1" w:rsidRDefault="00C02EEF" w:rsidP="00C02EEF">
            <w:pPr>
              <w:jc w:val="center"/>
              <w:rPr>
                <w:rFonts w:ascii="Aptos" w:hAnsi="Aptos" w:cs="Arial"/>
                <w:sz w:val="22"/>
                <w:szCs w:val="22"/>
              </w:rPr>
            </w:pPr>
          </w:p>
        </w:tc>
        <w:tc>
          <w:tcPr>
            <w:tcW w:w="1996" w:type="dxa"/>
            <w:tcBorders>
              <w:top w:val="nil"/>
              <w:bottom w:val="nil"/>
            </w:tcBorders>
            <w:shd w:val="clear" w:color="auto" w:fill="auto"/>
            <w:noWrap/>
            <w:vAlign w:val="bottom"/>
          </w:tcPr>
          <w:p w14:paraId="7CC7A5D3" w14:textId="77777777" w:rsidR="00C02EEF" w:rsidRPr="000502A1" w:rsidRDefault="00C02EEF" w:rsidP="00C02EEF">
            <w:pPr>
              <w:jc w:val="center"/>
              <w:rPr>
                <w:rFonts w:ascii="Aptos" w:hAnsi="Aptos" w:cs="Arial"/>
                <w:sz w:val="22"/>
                <w:szCs w:val="22"/>
              </w:rPr>
            </w:pPr>
          </w:p>
        </w:tc>
      </w:tr>
    </w:tbl>
    <w:p w14:paraId="1399489A" w14:textId="77777777" w:rsidR="00C02EEF" w:rsidRPr="00455AC9" w:rsidRDefault="00C02EEF" w:rsidP="00C02EEF">
      <w:pPr>
        <w:rPr>
          <w:rFonts w:ascii="Aptos" w:hAnsi="Aptos" w:cs="Arial"/>
          <w:color w:val="000000"/>
          <w:sz w:val="20"/>
          <w:szCs w:val="20"/>
        </w:rPr>
      </w:pPr>
      <w:r w:rsidRPr="00455AC9">
        <w:rPr>
          <w:rFonts w:ascii="Aptos" w:hAnsi="Aptos" w:cs="Arial"/>
          <w:color w:val="000000"/>
          <w:sz w:val="20"/>
          <w:szCs w:val="20"/>
        </w:rPr>
        <w:br w:type="page"/>
      </w:r>
    </w:p>
    <w:p w14:paraId="7A82E71A" w14:textId="77777777" w:rsidR="00C02EEF" w:rsidRPr="00455AC9" w:rsidRDefault="00C02EEF" w:rsidP="00C02EEF">
      <w:pPr>
        <w:spacing w:after="240" w:line="360" w:lineRule="auto"/>
        <w:ind w:left="720"/>
        <w:jc w:val="right"/>
        <w:rPr>
          <w:rFonts w:ascii="Aptos" w:hAnsi="Aptos" w:cs="Arial"/>
          <w:sz w:val="22"/>
        </w:rPr>
      </w:pPr>
      <w:r w:rsidRPr="00455AC9">
        <w:rPr>
          <w:rFonts w:ascii="Aptos" w:hAnsi="Aptos" w:cs="Arial"/>
          <w:sz w:val="22"/>
          <w:szCs w:val="22"/>
        </w:rPr>
        <w:t xml:space="preserve">Attachment </w:t>
      </w:r>
      <w:r>
        <w:rPr>
          <w:rFonts w:ascii="Aptos" w:hAnsi="Aptos" w:cs="Arial"/>
          <w:sz w:val="22"/>
          <w:szCs w:val="22"/>
        </w:rPr>
        <w:t>3</w:t>
      </w:r>
    </w:p>
    <w:tbl>
      <w:tblPr>
        <w:tblW w:w="7064" w:type="dxa"/>
        <w:tblLook w:val="04A0" w:firstRow="1" w:lastRow="0" w:firstColumn="1" w:lastColumn="0" w:noHBand="0" w:noVBand="1"/>
      </w:tblPr>
      <w:tblGrid>
        <w:gridCol w:w="694"/>
        <w:gridCol w:w="2187"/>
        <w:gridCol w:w="2187"/>
        <w:gridCol w:w="1996"/>
      </w:tblGrid>
      <w:tr w:rsidR="00C02EEF" w:rsidRPr="00455AC9" w14:paraId="7DB86212" w14:textId="77777777" w:rsidTr="00D1754E">
        <w:trPr>
          <w:trHeight w:val="315"/>
        </w:trPr>
        <w:tc>
          <w:tcPr>
            <w:tcW w:w="5068" w:type="dxa"/>
            <w:gridSpan w:val="3"/>
            <w:tcBorders>
              <w:top w:val="nil"/>
              <w:left w:val="nil"/>
              <w:bottom w:val="nil"/>
              <w:right w:val="nil"/>
            </w:tcBorders>
            <w:shd w:val="clear" w:color="auto" w:fill="auto"/>
            <w:noWrap/>
            <w:vAlign w:val="bottom"/>
            <w:hideMark/>
          </w:tcPr>
          <w:p w14:paraId="0AE8C244" w14:textId="77777777" w:rsidR="00C02EEF" w:rsidRPr="00455AC9" w:rsidRDefault="00C02EEF" w:rsidP="00D1754E">
            <w:pPr>
              <w:rPr>
                <w:rFonts w:ascii="Aptos" w:hAnsi="Aptos" w:cs="Arial"/>
                <w:b/>
                <w:bCs/>
              </w:rPr>
            </w:pPr>
            <w:proofErr w:type="spellStart"/>
            <w:r w:rsidRPr="00455AC9">
              <w:rPr>
                <w:rFonts w:ascii="Aptos" w:hAnsi="Aptos" w:cs="Arial"/>
                <w:b/>
                <w:bCs/>
              </w:rPr>
              <w:t>EnergyUnited</w:t>
            </w:r>
            <w:proofErr w:type="spellEnd"/>
            <w:r w:rsidRPr="00455AC9">
              <w:rPr>
                <w:rFonts w:ascii="Aptos" w:hAnsi="Aptos" w:cs="Arial"/>
                <w:b/>
                <w:bCs/>
              </w:rPr>
              <w:t xml:space="preserve"> Coal Block (52 MW)</w:t>
            </w:r>
          </w:p>
        </w:tc>
        <w:tc>
          <w:tcPr>
            <w:tcW w:w="1996" w:type="dxa"/>
            <w:tcBorders>
              <w:top w:val="nil"/>
              <w:left w:val="nil"/>
              <w:bottom w:val="nil"/>
              <w:right w:val="nil"/>
            </w:tcBorders>
            <w:shd w:val="clear" w:color="auto" w:fill="auto"/>
            <w:noWrap/>
            <w:vAlign w:val="bottom"/>
            <w:hideMark/>
          </w:tcPr>
          <w:p w14:paraId="1E715AE2" w14:textId="77777777" w:rsidR="00C02EEF" w:rsidRPr="00455AC9" w:rsidRDefault="00C02EEF" w:rsidP="00D1754E">
            <w:pPr>
              <w:rPr>
                <w:rFonts w:ascii="Aptos" w:hAnsi="Aptos" w:cs="Arial"/>
                <w:b/>
                <w:bCs/>
              </w:rPr>
            </w:pPr>
          </w:p>
        </w:tc>
      </w:tr>
      <w:tr w:rsidR="00C02EEF" w:rsidRPr="00455AC9" w14:paraId="330BE425" w14:textId="77777777" w:rsidTr="00D1754E">
        <w:trPr>
          <w:trHeight w:val="315"/>
        </w:trPr>
        <w:tc>
          <w:tcPr>
            <w:tcW w:w="2881" w:type="dxa"/>
            <w:gridSpan w:val="2"/>
            <w:tcBorders>
              <w:top w:val="nil"/>
              <w:left w:val="nil"/>
              <w:bottom w:val="nil"/>
              <w:right w:val="nil"/>
            </w:tcBorders>
            <w:shd w:val="clear" w:color="auto" w:fill="auto"/>
            <w:noWrap/>
            <w:vAlign w:val="bottom"/>
            <w:hideMark/>
          </w:tcPr>
          <w:p w14:paraId="259741CE" w14:textId="77777777" w:rsidR="00C02EEF" w:rsidRPr="00455AC9" w:rsidRDefault="00C02EEF" w:rsidP="00D1754E">
            <w:pPr>
              <w:rPr>
                <w:rFonts w:ascii="Aptos" w:hAnsi="Aptos" w:cs="Arial"/>
                <w:b/>
                <w:bCs/>
              </w:rPr>
            </w:pPr>
            <w:r w:rsidRPr="00455AC9">
              <w:rPr>
                <w:rFonts w:ascii="Aptos" w:hAnsi="Aptos" w:cs="Arial"/>
                <w:b/>
                <w:bCs/>
              </w:rPr>
              <w:t>Plant Scherer Unit 3</w:t>
            </w:r>
          </w:p>
          <w:p w14:paraId="36C439A7" w14:textId="77777777" w:rsidR="00C02EEF" w:rsidRPr="00455AC9" w:rsidRDefault="00C02EEF" w:rsidP="00D1754E">
            <w:pPr>
              <w:rPr>
                <w:rFonts w:ascii="Aptos" w:hAnsi="Aptos" w:cs="Arial"/>
                <w:b/>
                <w:bCs/>
              </w:rPr>
            </w:pPr>
            <w:r w:rsidRPr="00455AC9">
              <w:rPr>
                <w:rFonts w:ascii="Aptos" w:hAnsi="Aptos" w:cs="Arial"/>
                <w:b/>
                <w:bCs/>
              </w:rPr>
              <w:t>With</w:t>
            </w:r>
            <w:r>
              <w:rPr>
                <w:rFonts w:ascii="Aptos" w:hAnsi="Aptos" w:cs="Arial"/>
                <w:b/>
                <w:bCs/>
              </w:rPr>
              <w:t>out</w:t>
            </w:r>
            <w:r w:rsidRPr="00455AC9">
              <w:rPr>
                <w:rFonts w:ascii="Aptos" w:hAnsi="Aptos" w:cs="Arial"/>
                <w:b/>
                <w:bCs/>
              </w:rPr>
              <w:t xml:space="preserve"> 111 GHG Rules</w:t>
            </w:r>
          </w:p>
        </w:tc>
        <w:tc>
          <w:tcPr>
            <w:tcW w:w="2187" w:type="dxa"/>
            <w:tcBorders>
              <w:top w:val="nil"/>
              <w:left w:val="nil"/>
              <w:bottom w:val="nil"/>
              <w:right w:val="nil"/>
            </w:tcBorders>
            <w:shd w:val="clear" w:color="auto" w:fill="auto"/>
            <w:noWrap/>
            <w:vAlign w:val="bottom"/>
            <w:hideMark/>
          </w:tcPr>
          <w:p w14:paraId="20E48FE4" w14:textId="77777777" w:rsidR="00C02EEF" w:rsidRPr="00455AC9" w:rsidRDefault="00C02EEF" w:rsidP="00D1754E">
            <w:pPr>
              <w:rPr>
                <w:rFonts w:ascii="Aptos" w:hAnsi="Aptos" w:cs="Arial"/>
                <w:b/>
                <w:bCs/>
              </w:rPr>
            </w:pPr>
          </w:p>
        </w:tc>
        <w:tc>
          <w:tcPr>
            <w:tcW w:w="1996" w:type="dxa"/>
            <w:tcBorders>
              <w:top w:val="nil"/>
              <w:left w:val="nil"/>
              <w:bottom w:val="nil"/>
              <w:right w:val="nil"/>
            </w:tcBorders>
            <w:shd w:val="clear" w:color="auto" w:fill="auto"/>
            <w:noWrap/>
            <w:vAlign w:val="bottom"/>
            <w:hideMark/>
          </w:tcPr>
          <w:p w14:paraId="7B70D798" w14:textId="77777777" w:rsidR="00C02EEF" w:rsidRPr="00455AC9" w:rsidRDefault="00C02EEF" w:rsidP="00D1754E">
            <w:pPr>
              <w:rPr>
                <w:rFonts w:ascii="Aptos" w:hAnsi="Aptos"/>
                <w:sz w:val="20"/>
                <w:szCs w:val="20"/>
              </w:rPr>
            </w:pPr>
          </w:p>
        </w:tc>
      </w:tr>
      <w:tr w:rsidR="00C02EEF" w:rsidRPr="00455AC9" w14:paraId="234052E6" w14:textId="77777777" w:rsidTr="00D1754E">
        <w:trPr>
          <w:trHeight w:val="315"/>
        </w:trPr>
        <w:tc>
          <w:tcPr>
            <w:tcW w:w="7064" w:type="dxa"/>
            <w:gridSpan w:val="4"/>
            <w:tcBorders>
              <w:top w:val="nil"/>
              <w:left w:val="nil"/>
              <w:bottom w:val="nil"/>
              <w:right w:val="nil"/>
            </w:tcBorders>
            <w:shd w:val="clear" w:color="auto" w:fill="auto"/>
            <w:noWrap/>
            <w:vAlign w:val="bottom"/>
            <w:hideMark/>
          </w:tcPr>
          <w:p w14:paraId="6A3C3814" w14:textId="77777777" w:rsidR="00C02EEF" w:rsidRPr="00455AC9" w:rsidRDefault="00C02EEF" w:rsidP="00D1754E">
            <w:pPr>
              <w:rPr>
                <w:rFonts w:ascii="Aptos" w:hAnsi="Aptos" w:cs="Arial"/>
                <w:b/>
                <w:bCs/>
                <w:sz w:val="22"/>
                <w:szCs w:val="22"/>
              </w:rPr>
            </w:pPr>
            <w:r>
              <w:rPr>
                <w:rFonts w:ascii="Aptos" w:hAnsi="Aptos" w:cs="Arial"/>
                <w:b/>
                <w:bCs/>
                <w:sz w:val="22"/>
                <w:szCs w:val="22"/>
              </w:rPr>
              <w:t>Estimated Annual Depreciation Schedule</w:t>
            </w:r>
          </w:p>
        </w:tc>
      </w:tr>
      <w:tr w:rsidR="00C02EEF" w:rsidRPr="00455AC9" w14:paraId="21B9AE29" w14:textId="77777777" w:rsidTr="00D1754E">
        <w:trPr>
          <w:trHeight w:val="315"/>
        </w:trPr>
        <w:tc>
          <w:tcPr>
            <w:tcW w:w="2881" w:type="dxa"/>
            <w:gridSpan w:val="2"/>
            <w:tcBorders>
              <w:top w:val="nil"/>
              <w:left w:val="nil"/>
              <w:bottom w:val="nil"/>
              <w:right w:val="nil"/>
            </w:tcBorders>
            <w:shd w:val="clear" w:color="auto" w:fill="auto"/>
            <w:noWrap/>
            <w:vAlign w:val="bottom"/>
            <w:hideMark/>
          </w:tcPr>
          <w:p w14:paraId="75B91027" w14:textId="77777777" w:rsidR="00C02EEF" w:rsidRPr="00455AC9" w:rsidRDefault="00C02EEF" w:rsidP="00D1754E">
            <w:pPr>
              <w:rPr>
                <w:rFonts w:ascii="Aptos" w:hAnsi="Aptos" w:cs="Arial"/>
                <w:i/>
                <w:iCs/>
                <w:sz w:val="22"/>
                <w:szCs w:val="22"/>
              </w:rPr>
            </w:pPr>
            <w:r w:rsidRPr="00455AC9">
              <w:rPr>
                <w:rFonts w:ascii="Aptos" w:hAnsi="Aptos" w:cs="Arial"/>
                <w:i/>
                <w:iCs/>
                <w:sz w:val="22"/>
                <w:szCs w:val="22"/>
              </w:rPr>
              <w:t>Dollars in Thousands</w:t>
            </w:r>
          </w:p>
        </w:tc>
        <w:tc>
          <w:tcPr>
            <w:tcW w:w="2187" w:type="dxa"/>
            <w:tcBorders>
              <w:top w:val="nil"/>
              <w:left w:val="nil"/>
              <w:bottom w:val="nil"/>
              <w:right w:val="nil"/>
            </w:tcBorders>
            <w:shd w:val="clear" w:color="auto" w:fill="auto"/>
            <w:noWrap/>
            <w:vAlign w:val="bottom"/>
            <w:hideMark/>
          </w:tcPr>
          <w:p w14:paraId="57AD96C3" w14:textId="77777777" w:rsidR="00C02EEF" w:rsidRPr="00455AC9" w:rsidRDefault="00C02EEF" w:rsidP="00D1754E">
            <w:pPr>
              <w:rPr>
                <w:rFonts w:ascii="Aptos" w:hAnsi="Aptos" w:cs="Arial"/>
                <w:i/>
                <w:iCs/>
                <w:sz w:val="22"/>
                <w:szCs w:val="22"/>
              </w:rPr>
            </w:pPr>
          </w:p>
        </w:tc>
        <w:tc>
          <w:tcPr>
            <w:tcW w:w="1996" w:type="dxa"/>
            <w:tcBorders>
              <w:top w:val="nil"/>
              <w:left w:val="nil"/>
              <w:bottom w:val="nil"/>
              <w:right w:val="nil"/>
            </w:tcBorders>
            <w:shd w:val="clear" w:color="auto" w:fill="auto"/>
            <w:noWrap/>
            <w:vAlign w:val="bottom"/>
            <w:hideMark/>
          </w:tcPr>
          <w:p w14:paraId="397D9493" w14:textId="77777777" w:rsidR="00C02EEF" w:rsidRPr="00455AC9" w:rsidRDefault="00C02EEF" w:rsidP="00D1754E">
            <w:pPr>
              <w:rPr>
                <w:rFonts w:ascii="Aptos" w:hAnsi="Aptos"/>
                <w:sz w:val="20"/>
                <w:szCs w:val="20"/>
              </w:rPr>
            </w:pPr>
          </w:p>
        </w:tc>
      </w:tr>
      <w:tr w:rsidR="00C02EEF" w:rsidRPr="00455AC9" w14:paraId="21409146" w14:textId="77777777" w:rsidTr="00D1754E">
        <w:trPr>
          <w:trHeight w:val="330"/>
        </w:trPr>
        <w:tc>
          <w:tcPr>
            <w:tcW w:w="694" w:type="dxa"/>
            <w:tcBorders>
              <w:top w:val="nil"/>
              <w:left w:val="nil"/>
              <w:bottom w:val="single" w:sz="4" w:space="0" w:color="auto"/>
              <w:right w:val="nil"/>
            </w:tcBorders>
            <w:shd w:val="clear" w:color="auto" w:fill="auto"/>
            <w:noWrap/>
            <w:vAlign w:val="bottom"/>
            <w:hideMark/>
          </w:tcPr>
          <w:p w14:paraId="6B5B1DCE" w14:textId="77777777" w:rsidR="00C02EEF" w:rsidRPr="00455AC9" w:rsidRDefault="00C02EEF" w:rsidP="00D1754E">
            <w:pPr>
              <w:rPr>
                <w:rFonts w:ascii="Aptos" w:hAnsi="Aptos"/>
                <w:sz w:val="20"/>
                <w:szCs w:val="20"/>
              </w:rPr>
            </w:pPr>
          </w:p>
        </w:tc>
        <w:tc>
          <w:tcPr>
            <w:tcW w:w="2187" w:type="dxa"/>
            <w:tcBorders>
              <w:top w:val="nil"/>
              <w:left w:val="nil"/>
              <w:bottom w:val="single" w:sz="4" w:space="0" w:color="auto"/>
              <w:right w:val="nil"/>
            </w:tcBorders>
            <w:shd w:val="clear" w:color="auto" w:fill="auto"/>
            <w:noWrap/>
            <w:vAlign w:val="bottom"/>
            <w:hideMark/>
          </w:tcPr>
          <w:p w14:paraId="2193498B" w14:textId="77777777" w:rsidR="00C02EEF" w:rsidRPr="00455AC9" w:rsidRDefault="00C02EEF" w:rsidP="00D1754E">
            <w:pPr>
              <w:rPr>
                <w:rFonts w:ascii="Aptos" w:hAnsi="Aptos"/>
                <w:sz w:val="20"/>
                <w:szCs w:val="20"/>
              </w:rPr>
            </w:pPr>
          </w:p>
        </w:tc>
        <w:tc>
          <w:tcPr>
            <w:tcW w:w="2187" w:type="dxa"/>
            <w:tcBorders>
              <w:top w:val="nil"/>
              <w:left w:val="nil"/>
              <w:right w:val="nil"/>
            </w:tcBorders>
            <w:shd w:val="clear" w:color="auto" w:fill="auto"/>
            <w:noWrap/>
            <w:vAlign w:val="bottom"/>
            <w:hideMark/>
          </w:tcPr>
          <w:p w14:paraId="2A792DF1" w14:textId="77777777" w:rsidR="00C02EEF" w:rsidRPr="00455AC9" w:rsidRDefault="00C02EEF" w:rsidP="00D1754E">
            <w:pPr>
              <w:rPr>
                <w:rFonts w:ascii="Aptos" w:hAnsi="Aptos"/>
                <w:sz w:val="20"/>
                <w:szCs w:val="20"/>
              </w:rPr>
            </w:pPr>
          </w:p>
        </w:tc>
        <w:tc>
          <w:tcPr>
            <w:tcW w:w="1996" w:type="dxa"/>
            <w:tcBorders>
              <w:top w:val="nil"/>
              <w:left w:val="nil"/>
              <w:right w:val="nil"/>
            </w:tcBorders>
            <w:shd w:val="clear" w:color="auto" w:fill="auto"/>
            <w:noWrap/>
            <w:vAlign w:val="bottom"/>
            <w:hideMark/>
          </w:tcPr>
          <w:p w14:paraId="05E4453B" w14:textId="77777777" w:rsidR="00C02EEF" w:rsidRPr="00455AC9" w:rsidRDefault="00C02EEF" w:rsidP="00D1754E">
            <w:pPr>
              <w:rPr>
                <w:rFonts w:ascii="Aptos" w:hAnsi="Aptos"/>
                <w:sz w:val="20"/>
                <w:szCs w:val="20"/>
              </w:rPr>
            </w:pPr>
          </w:p>
        </w:tc>
      </w:tr>
      <w:tr w:rsidR="00C02EEF" w:rsidRPr="00455AC9" w14:paraId="11504B00" w14:textId="77777777" w:rsidTr="00D1754E">
        <w:trPr>
          <w:trHeight w:val="33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11DDAE" w14:textId="77777777" w:rsidR="00C02EEF" w:rsidRPr="00455AC9" w:rsidRDefault="00C02EEF" w:rsidP="00D1754E">
            <w:pPr>
              <w:jc w:val="center"/>
              <w:rPr>
                <w:rFonts w:ascii="Aptos" w:hAnsi="Aptos" w:cs="Arial"/>
                <w:b/>
                <w:bCs/>
                <w:sz w:val="22"/>
                <w:szCs w:val="22"/>
              </w:rPr>
            </w:pPr>
            <w:r w:rsidRPr="00455AC9">
              <w:rPr>
                <w:rFonts w:ascii="Aptos" w:hAnsi="Aptos" w:cs="Arial"/>
                <w:b/>
                <w:bCs/>
                <w:sz w:val="22"/>
                <w:szCs w:val="22"/>
              </w:rPr>
              <w:t>Year</w:t>
            </w:r>
          </w:p>
        </w:tc>
        <w:tc>
          <w:tcPr>
            <w:tcW w:w="2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723F57" w14:textId="77777777" w:rsidR="00C02EEF" w:rsidRPr="00455AC9" w:rsidRDefault="00C02EEF" w:rsidP="00D1754E">
            <w:pPr>
              <w:jc w:val="center"/>
              <w:rPr>
                <w:rFonts w:ascii="Aptos" w:hAnsi="Aptos" w:cs="Arial"/>
                <w:b/>
                <w:bCs/>
                <w:sz w:val="22"/>
                <w:szCs w:val="22"/>
              </w:rPr>
            </w:pPr>
            <w:r>
              <w:rPr>
                <w:rFonts w:ascii="Aptos" w:hAnsi="Aptos" w:cs="Arial"/>
                <w:b/>
                <w:bCs/>
                <w:sz w:val="22"/>
                <w:szCs w:val="22"/>
              </w:rPr>
              <w:t>Depreciation</w:t>
            </w:r>
          </w:p>
        </w:tc>
        <w:tc>
          <w:tcPr>
            <w:tcW w:w="2187" w:type="dxa"/>
            <w:tcBorders>
              <w:left w:val="single" w:sz="4" w:space="0" w:color="auto"/>
            </w:tcBorders>
            <w:shd w:val="clear" w:color="auto" w:fill="auto"/>
            <w:noWrap/>
            <w:vAlign w:val="bottom"/>
          </w:tcPr>
          <w:p w14:paraId="0EF4D25D" w14:textId="77777777" w:rsidR="00C02EEF" w:rsidRPr="000502A1" w:rsidRDefault="00C02EEF" w:rsidP="00D1754E">
            <w:pPr>
              <w:jc w:val="center"/>
              <w:rPr>
                <w:rFonts w:ascii="Aptos" w:hAnsi="Aptos" w:cs="Arial"/>
                <w:b/>
                <w:bCs/>
                <w:sz w:val="22"/>
                <w:szCs w:val="22"/>
              </w:rPr>
            </w:pPr>
          </w:p>
        </w:tc>
        <w:tc>
          <w:tcPr>
            <w:tcW w:w="1996" w:type="dxa"/>
            <w:shd w:val="clear" w:color="auto" w:fill="auto"/>
            <w:noWrap/>
            <w:vAlign w:val="bottom"/>
          </w:tcPr>
          <w:p w14:paraId="6136E085" w14:textId="77777777" w:rsidR="00C02EEF" w:rsidRPr="000502A1" w:rsidRDefault="00C02EEF" w:rsidP="00D1754E">
            <w:pPr>
              <w:jc w:val="center"/>
              <w:rPr>
                <w:rFonts w:ascii="Aptos" w:hAnsi="Aptos" w:cs="Arial"/>
                <w:b/>
                <w:bCs/>
                <w:sz w:val="22"/>
                <w:szCs w:val="22"/>
              </w:rPr>
            </w:pPr>
          </w:p>
        </w:tc>
      </w:tr>
      <w:tr w:rsidR="00C02EEF" w:rsidRPr="00455AC9" w14:paraId="36FE0988"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59FC11"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2026</w:t>
            </w:r>
          </w:p>
        </w:tc>
        <w:tc>
          <w:tcPr>
            <w:tcW w:w="2187" w:type="dxa"/>
            <w:tcBorders>
              <w:top w:val="single" w:sz="4" w:space="0" w:color="auto"/>
              <w:left w:val="single" w:sz="4" w:space="0" w:color="auto"/>
              <w:bottom w:val="single" w:sz="4" w:space="0" w:color="auto"/>
              <w:right w:val="single" w:sz="4" w:space="0" w:color="auto"/>
            </w:tcBorders>
            <w:shd w:val="clear" w:color="auto" w:fill="auto"/>
            <w:noWrap/>
            <w:hideMark/>
          </w:tcPr>
          <w:p w14:paraId="2727F371" w14:textId="09F22258" w:rsidR="00C02EEF" w:rsidRPr="00FC1D46" w:rsidRDefault="00C02EEF" w:rsidP="00C02EEF">
            <w:pPr>
              <w:jc w:val="center"/>
              <w:rPr>
                <w:rFonts w:ascii="Aptos" w:hAnsi="Aptos" w:cs="Arial"/>
                <w:sz w:val="22"/>
                <w:szCs w:val="22"/>
                <w:highlight w:val="yellow"/>
              </w:rPr>
            </w:pPr>
            <w:r w:rsidRPr="00F8273B">
              <w:rPr>
                <w:rFonts w:ascii="Aptos" w:hAnsi="Aptos"/>
                <w:b/>
                <w:bCs/>
                <w:sz w:val="22"/>
                <w:szCs w:val="22"/>
              </w:rPr>
              <w:t>REDACTED</w:t>
            </w:r>
          </w:p>
        </w:tc>
        <w:tc>
          <w:tcPr>
            <w:tcW w:w="2187" w:type="dxa"/>
            <w:tcBorders>
              <w:top w:val="nil"/>
              <w:left w:val="single" w:sz="4" w:space="0" w:color="auto"/>
            </w:tcBorders>
            <w:shd w:val="clear" w:color="auto" w:fill="auto"/>
            <w:noWrap/>
            <w:vAlign w:val="bottom"/>
          </w:tcPr>
          <w:p w14:paraId="42B2F2AB" w14:textId="77777777" w:rsidR="00C02EEF" w:rsidRPr="000502A1" w:rsidRDefault="00C02EEF" w:rsidP="00C02EEF">
            <w:pPr>
              <w:jc w:val="center"/>
              <w:rPr>
                <w:rFonts w:ascii="Aptos" w:hAnsi="Aptos" w:cs="Arial"/>
                <w:sz w:val="22"/>
                <w:szCs w:val="22"/>
              </w:rPr>
            </w:pPr>
          </w:p>
        </w:tc>
        <w:tc>
          <w:tcPr>
            <w:tcW w:w="1996" w:type="dxa"/>
            <w:tcBorders>
              <w:top w:val="nil"/>
            </w:tcBorders>
            <w:shd w:val="clear" w:color="auto" w:fill="auto"/>
            <w:noWrap/>
            <w:vAlign w:val="bottom"/>
          </w:tcPr>
          <w:p w14:paraId="661461EF" w14:textId="77777777" w:rsidR="00C02EEF" w:rsidRPr="000502A1" w:rsidRDefault="00C02EEF" w:rsidP="00C02EEF">
            <w:pPr>
              <w:jc w:val="center"/>
              <w:rPr>
                <w:rFonts w:ascii="Aptos" w:hAnsi="Aptos" w:cs="Arial"/>
                <w:sz w:val="22"/>
                <w:szCs w:val="22"/>
              </w:rPr>
            </w:pPr>
          </w:p>
        </w:tc>
      </w:tr>
      <w:tr w:rsidR="00C02EEF" w:rsidRPr="00455AC9" w14:paraId="30A6671A"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C07BF9"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2027</w:t>
            </w:r>
          </w:p>
        </w:tc>
        <w:tc>
          <w:tcPr>
            <w:tcW w:w="2187" w:type="dxa"/>
            <w:tcBorders>
              <w:top w:val="single" w:sz="4" w:space="0" w:color="auto"/>
              <w:left w:val="nil"/>
              <w:bottom w:val="single" w:sz="4" w:space="0" w:color="auto"/>
              <w:right w:val="single" w:sz="4" w:space="0" w:color="auto"/>
            </w:tcBorders>
            <w:shd w:val="clear" w:color="auto" w:fill="auto"/>
            <w:noWrap/>
            <w:hideMark/>
          </w:tcPr>
          <w:p w14:paraId="5560E9EE" w14:textId="3DF1F31E" w:rsidR="00C02EEF" w:rsidRPr="00FC1D46" w:rsidRDefault="00C02EEF" w:rsidP="00C02EEF">
            <w:pPr>
              <w:jc w:val="center"/>
              <w:rPr>
                <w:rFonts w:ascii="Aptos" w:hAnsi="Aptos" w:cs="Arial"/>
                <w:sz w:val="22"/>
                <w:szCs w:val="22"/>
                <w:highlight w:val="yellow"/>
              </w:rPr>
            </w:pPr>
            <w:r w:rsidRPr="00F8273B">
              <w:rPr>
                <w:rFonts w:ascii="Aptos" w:hAnsi="Aptos"/>
                <w:b/>
                <w:bCs/>
                <w:sz w:val="22"/>
                <w:szCs w:val="22"/>
              </w:rPr>
              <w:t>REDACTED</w:t>
            </w:r>
          </w:p>
        </w:tc>
        <w:tc>
          <w:tcPr>
            <w:tcW w:w="2187" w:type="dxa"/>
            <w:tcBorders>
              <w:left w:val="single" w:sz="4" w:space="0" w:color="auto"/>
            </w:tcBorders>
            <w:shd w:val="clear" w:color="auto" w:fill="auto"/>
            <w:noWrap/>
            <w:vAlign w:val="bottom"/>
          </w:tcPr>
          <w:p w14:paraId="01FB2D93"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1C101947" w14:textId="77777777" w:rsidR="00C02EEF" w:rsidRPr="000502A1" w:rsidRDefault="00C02EEF" w:rsidP="00C02EEF">
            <w:pPr>
              <w:jc w:val="center"/>
              <w:rPr>
                <w:rFonts w:ascii="Aptos" w:hAnsi="Aptos" w:cs="Arial"/>
                <w:sz w:val="22"/>
                <w:szCs w:val="22"/>
              </w:rPr>
            </w:pPr>
          </w:p>
        </w:tc>
      </w:tr>
      <w:tr w:rsidR="00C02EEF" w:rsidRPr="00455AC9" w14:paraId="186F8484"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CE24A9"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2028</w:t>
            </w:r>
          </w:p>
        </w:tc>
        <w:tc>
          <w:tcPr>
            <w:tcW w:w="2187" w:type="dxa"/>
            <w:tcBorders>
              <w:top w:val="single" w:sz="4" w:space="0" w:color="auto"/>
              <w:left w:val="nil"/>
              <w:bottom w:val="single" w:sz="4" w:space="0" w:color="auto"/>
              <w:right w:val="single" w:sz="4" w:space="0" w:color="auto"/>
            </w:tcBorders>
            <w:shd w:val="clear" w:color="auto" w:fill="auto"/>
            <w:noWrap/>
            <w:hideMark/>
          </w:tcPr>
          <w:p w14:paraId="51616DE4" w14:textId="1377AC40" w:rsidR="00C02EEF" w:rsidRPr="00FC1D46" w:rsidRDefault="00C02EEF" w:rsidP="00C02EEF">
            <w:pPr>
              <w:jc w:val="center"/>
              <w:rPr>
                <w:rFonts w:ascii="Aptos" w:hAnsi="Aptos" w:cs="Arial"/>
                <w:sz w:val="22"/>
                <w:szCs w:val="22"/>
              </w:rPr>
            </w:pPr>
            <w:r w:rsidRPr="00F8273B">
              <w:rPr>
                <w:rFonts w:ascii="Aptos" w:hAnsi="Aptos"/>
                <w:b/>
                <w:bCs/>
                <w:sz w:val="22"/>
                <w:szCs w:val="22"/>
              </w:rPr>
              <w:t>REDACTED</w:t>
            </w:r>
          </w:p>
        </w:tc>
        <w:tc>
          <w:tcPr>
            <w:tcW w:w="2187" w:type="dxa"/>
            <w:tcBorders>
              <w:left w:val="single" w:sz="4" w:space="0" w:color="auto"/>
            </w:tcBorders>
            <w:shd w:val="clear" w:color="auto" w:fill="auto"/>
            <w:noWrap/>
            <w:vAlign w:val="bottom"/>
          </w:tcPr>
          <w:p w14:paraId="21C19F78"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1C0F77B1" w14:textId="77777777" w:rsidR="00C02EEF" w:rsidRPr="000502A1" w:rsidRDefault="00C02EEF" w:rsidP="00C02EEF">
            <w:pPr>
              <w:jc w:val="center"/>
              <w:rPr>
                <w:rFonts w:ascii="Aptos" w:hAnsi="Aptos" w:cs="Arial"/>
                <w:sz w:val="22"/>
                <w:szCs w:val="22"/>
              </w:rPr>
            </w:pPr>
          </w:p>
        </w:tc>
      </w:tr>
      <w:tr w:rsidR="00C02EEF" w:rsidRPr="00455AC9" w14:paraId="20721797"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B6CCF"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2029</w:t>
            </w:r>
          </w:p>
        </w:tc>
        <w:tc>
          <w:tcPr>
            <w:tcW w:w="2187" w:type="dxa"/>
            <w:tcBorders>
              <w:top w:val="single" w:sz="4" w:space="0" w:color="auto"/>
              <w:left w:val="nil"/>
              <w:bottom w:val="single" w:sz="4" w:space="0" w:color="auto"/>
              <w:right w:val="single" w:sz="4" w:space="0" w:color="auto"/>
            </w:tcBorders>
            <w:shd w:val="clear" w:color="auto" w:fill="auto"/>
            <w:noWrap/>
            <w:hideMark/>
          </w:tcPr>
          <w:p w14:paraId="47CA0529" w14:textId="38971A96" w:rsidR="00C02EEF" w:rsidRPr="00FC1D46" w:rsidRDefault="00C02EEF" w:rsidP="00C02EEF">
            <w:pPr>
              <w:jc w:val="center"/>
              <w:rPr>
                <w:rFonts w:ascii="Aptos" w:hAnsi="Aptos" w:cs="Arial"/>
                <w:sz w:val="22"/>
                <w:szCs w:val="22"/>
              </w:rPr>
            </w:pPr>
            <w:r w:rsidRPr="00F8273B">
              <w:rPr>
                <w:rFonts w:ascii="Aptos" w:hAnsi="Aptos"/>
                <w:b/>
                <w:bCs/>
                <w:sz w:val="22"/>
                <w:szCs w:val="22"/>
              </w:rPr>
              <w:t>REDACTED</w:t>
            </w:r>
          </w:p>
        </w:tc>
        <w:tc>
          <w:tcPr>
            <w:tcW w:w="2187" w:type="dxa"/>
            <w:tcBorders>
              <w:left w:val="single" w:sz="4" w:space="0" w:color="auto"/>
            </w:tcBorders>
            <w:shd w:val="clear" w:color="auto" w:fill="auto"/>
            <w:noWrap/>
            <w:vAlign w:val="bottom"/>
          </w:tcPr>
          <w:p w14:paraId="2C34C612"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7F9F61A6" w14:textId="77777777" w:rsidR="00C02EEF" w:rsidRPr="000502A1" w:rsidRDefault="00C02EEF" w:rsidP="00C02EEF">
            <w:pPr>
              <w:jc w:val="center"/>
              <w:rPr>
                <w:rFonts w:ascii="Aptos" w:hAnsi="Aptos" w:cs="Arial"/>
                <w:sz w:val="22"/>
                <w:szCs w:val="22"/>
              </w:rPr>
            </w:pPr>
          </w:p>
        </w:tc>
      </w:tr>
      <w:tr w:rsidR="00C02EEF" w:rsidRPr="00455AC9" w14:paraId="6D7A18BF"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FC01D"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2030</w:t>
            </w:r>
          </w:p>
        </w:tc>
        <w:tc>
          <w:tcPr>
            <w:tcW w:w="2187" w:type="dxa"/>
            <w:tcBorders>
              <w:top w:val="single" w:sz="4" w:space="0" w:color="auto"/>
              <w:left w:val="nil"/>
              <w:bottom w:val="single" w:sz="4" w:space="0" w:color="auto"/>
              <w:right w:val="single" w:sz="4" w:space="0" w:color="auto"/>
            </w:tcBorders>
            <w:shd w:val="clear" w:color="auto" w:fill="auto"/>
            <w:noWrap/>
            <w:hideMark/>
          </w:tcPr>
          <w:p w14:paraId="157A0496" w14:textId="18F47447" w:rsidR="00C02EEF" w:rsidRPr="00FC1D46" w:rsidRDefault="00C02EEF" w:rsidP="00C02EEF">
            <w:pPr>
              <w:jc w:val="center"/>
              <w:rPr>
                <w:rFonts w:ascii="Aptos" w:hAnsi="Aptos" w:cs="Arial"/>
                <w:sz w:val="22"/>
                <w:szCs w:val="22"/>
              </w:rPr>
            </w:pPr>
            <w:r w:rsidRPr="00F8273B">
              <w:rPr>
                <w:rFonts w:ascii="Aptos" w:hAnsi="Aptos"/>
                <w:b/>
                <w:bCs/>
                <w:sz w:val="22"/>
                <w:szCs w:val="22"/>
              </w:rPr>
              <w:t>REDACTED</w:t>
            </w:r>
          </w:p>
        </w:tc>
        <w:tc>
          <w:tcPr>
            <w:tcW w:w="2187" w:type="dxa"/>
            <w:tcBorders>
              <w:left w:val="single" w:sz="4" w:space="0" w:color="auto"/>
            </w:tcBorders>
            <w:shd w:val="clear" w:color="auto" w:fill="auto"/>
            <w:noWrap/>
            <w:vAlign w:val="bottom"/>
          </w:tcPr>
          <w:p w14:paraId="050E9F20"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1CFB3DAF" w14:textId="77777777" w:rsidR="00C02EEF" w:rsidRPr="000502A1" w:rsidRDefault="00C02EEF" w:rsidP="00C02EEF">
            <w:pPr>
              <w:jc w:val="center"/>
              <w:rPr>
                <w:rFonts w:ascii="Aptos" w:hAnsi="Aptos" w:cs="Arial"/>
                <w:sz w:val="22"/>
                <w:szCs w:val="22"/>
              </w:rPr>
            </w:pPr>
          </w:p>
        </w:tc>
      </w:tr>
      <w:tr w:rsidR="00C02EEF" w:rsidRPr="00455AC9" w14:paraId="606F1C8A"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143DBE"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2031</w:t>
            </w:r>
          </w:p>
        </w:tc>
        <w:tc>
          <w:tcPr>
            <w:tcW w:w="2187" w:type="dxa"/>
            <w:tcBorders>
              <w:top w:val="single" w:sz="4" w:space="0" w:color="auto"/>
              <w:left w:val="nil"/>
              <w:bottom w:val="single" w:sz="4" w:space="0" w:color="auto"/>
              <w:right w:val="single" w:sz="4" w:space="0" w:color="auto"/>
            </w:tcBorders>
            <w:shd w:val="clear" w:color="auto" w:fill="auto"/>
            <w:noWrap/>
            <w:hideMark/>
          </w:tcPr>
          <w:p w14:paraId="23915A4C" w14:textId="07B5903E" w:rsidR="00C02EEF" w:rsidRPr="00FC1D46" w:rsidRDefault="00C02EEF" w:rsidP="00C02EEF">
            <w:pPr>
              <w:jc w:val="center"/>
              <w:rPr>
                <w:rFonts w:ascii="Aptos" w:hAnsi="Aptos" w:cs="Arial"/>
                <w:sz w:val="22"/>
                <w:szCs w:val="22"/>
              </w:rPr>
            </w:pPr>
            <w:r w:rsidRPr="00F8273B">
              <w:rPr>
                <w:rFonts w:ascii="Aptos" w:hAnsi="Aptos"/>
                <w:b/>
                <w:bCs/>
                <w:sz w:val="22"/>
                <w:szCs w:val="22"/>
              </w:rPr>
              <w:t>REDACTED</w:t>
            </w:r>
          </w:p>
        </w:tc>
        <w:tc>
          <w:tcPr>
            <w:tcW w:w="2187" w:type="dxa"/>
            <w:tcBorders>
              <w:left w:val="single" w:sz="4" w:space="0" w:color="auto"/>
            </w:tcBorders>
            <w:shd w:val="clear" w:color="auto" w:fill="auto"/>
            <w:noWrap/>
            <w:vAlign w:val="bottom"/>
          </w:tcPr>
          <w:p w14:paraId="1A41D8E6"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6B2AB503" w14:textId="77777777" w:rsidR="00C02EEF" w:rsidRPr="000502A1" w:rsidRDefault="00C02EEF" w:rsidP="00C02EEF">
            <w:pPr>
              <w:jc w:val="center"/>
              <w:rPr>
                <w:rFonts w:ascii="Aptos" w:hAnsi="Aptos" w:cs="Arial"/>
                <w:sz w:val="22"/>
                <w:szCs w:val="22"/>
              </w:rPr>
            </w:pPr>
          </w:p>
        </w:tc>
      </w:tr>
      <w:tr w:rsidR="00C02EEF" w:rsidRPr="00455AC9" w14:paraId="4B5147D6"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A6BC11"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2032</w:t>
            </w:r>
          </w:p>
        </w:tc>
        <w:tc>
          <w:tcPr>
            <w:tcW w:w="2187" w:type="dxa"/>
            <w:tcBorders>
              <w:top w:val="single" w:sz="4" w:space="0" w:color="auto"/>
              <w:left w:val="nil"/>
              <w:bottom w:val="single" w:sz="4" w:space="0" w:color="auto"/>
              <w:right w:val="single" w:sz="4" w:space="0" w:color="auto"/>
            </w:tcBorders>
            <w:shd w:val="clear" w:color="auto" w:fill="auto"/>
            <w:noWrap/>
            <w:hideMark/>
          </w:tcPr>
          <w:p w14:paraId="14899B2A" w14:textId="3D37B7B5" w:rsidR="00C02EEF" w:rsidRPr="00FC1D46" w:rsidRDefault="00C02EEF" w:rsidP="00C02EEF">
            <w:pPr>
              <w:jc w:val="center"/>
              <w:rPr>
                <w:rFonts w:ascii="Aptos" w:hAnsi="Aptos" w:cs="Arial"/>
                <w:sz w:val="22"/>
                <w:szCs w:val="22"/>
              </w:rPr>
            </w:pPr>
            <w:r w:rsidRPr="00F8273B">
              <w:rPr>
                <w:rFonts w:ascii="Aptos" w:hAnsi="Aptos"/>
                <w:b/>
                <w:bCs/>
                <w:sz w:val="22"/>
                <w:szCs w:val="22"/>
              </w:rPr>
              <w:t>REDACTED</w:t>
            </w:r>
          </w:p>
        </w:tc>
        <w:tc>
          <w:tcPr>
            <w:tcW w:w="2187" w:type="dxa"/>
            <w:tcBorders>
              <w:left w:val="single" w:sz="4" w:space="0" w:color="auto"/>
            </w:tcBorders>
            <w:shd w:val="clear" w:color="auto" w:fill="auto"/>
            <w:noWrap/>
            <w:vAlign w:val="bottom"/>
          </w:tcPr>
          <w:p w14:paraId="7E125C91"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21761D5D" w14:textId="77777777" w:rsidR="00C02EEF" w:rsidRPr="000502A1" w:rsidRDefault="00C02EEF" w:rsidP="00C02EEF">
            <w:pPr>
              <w:jc w:val="center"/>
              <w:rPr>
                <w:rFonts w:ascii="Aptos" w:hAnsi="Aptos" w:cs="Arial"/>
                <w:sz w:val="22"/>
                <w:szCs w:val="22"/>
              </w:rPr>
            </w:pPr>
          </w:p>
        </w:tc>
      </w:tr>
      <w:tr w:rsidR="00C02EEF" w:rsidRPr="00455AC9" w14:paraId="5F8D509A"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3DA86C"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2033</w:t>
            </w:r>
          </w:p>
        </w:tc>
        <w:tc>
          <w:tcPr>
            <w:tcW w:w="2187" w:type="dxa"/>
            <w:tcBorders>
              <w:top w:val="single" w:sz="4" w:space="0" w:color="auto"/>
              <w:left w:val="nil"/>
              <w:bottom w:val="single" w:sz="4" w:space="0" w:color="auto"/>
              <w:right w:val="single" w:sz="4" w:space="0" w:color="auto"/>
            </w:tcBorders>
            <w:shd w:val="clear" w:color="auto" w:fill="auto"/>
            <w:noWrap/>
            <w:hideMark/>
          </w:tcPr>
          <w:p w14:paraId="4072FC3E" w14:textId="253EE876" w:rsidR="00C02EEF" w:rsidRPr="00FC1D46" w:rsidRDefault="00C02EEF" w:rsidP="00C02EEF">
            <w:pPr>
              <w:jc w:val="center"/>
              <w:rPr>
                <w:rFonts w:ascii="Aptos" w:hAnsi="Aptos" w:cs="Arial"/>
                <w:sz w:val="22"/>
                <w:szCs w:val="22"/>
              </w:rPr>
            </w:pPr>
            <w:r w:rsidRPr="00F8273B">
              <w:rPr>
                <w:rFonts w:ascii="Aptos" w:hAnsi="Aptos"/>
                <w:b/>
                <w:bCs/>
                <w:sz w:val="22"/>
                <w:szCs w:val="22"/>
              </w:rPr>
              <w:t>REDACTED</w:t>
            </w:r>
          </w:p>
        </w:tc>
        <w:tc>
          <w:tcPr>
            <w:tcW w:w="2187" w:type="dxa"/>
            <w:tcBorders>
              <w:left w:val="single" w:sz="4" w:space="0" w:color="auto"/>
            </w:tcBorders>
            <w:shd w:val="clear" w:color="auto" w:fill="auto"/>
            <w:noWrap/>
            <w:vAlign w:val="bottom"/>
          </w:tcPr>
          <w:p w14:paraId="1643BB88"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3F7DFE30" w14:textId="77777777" w:rsidR="00C02EEF" w:rsidRPr="000502A1" w:rsidRDefault="00C02EEF" w:rsidP="00C02EEF">
            <w:pPr>
              <w:jc w:val="center"/>
              <w:rPr>
                <w:rFonts w:ascii="Aptos" w:hAnsi="Aptos" w:cs="Arial"/>
                <w:sz w:val="22"/>
                <w:szCs w:val="22"/>
              </w:rPr>
            </w:pPr>
          </w:p>
        </w:tc>
      </w:tr>
      <w:tr w:rsidR="00C02EEF" w:rsidRPr="00455AC9" w14:paraId="5489FD94"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5A03A1"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2034</w:t>
            </w:r>
          </w:p>
        </w:tc>
        <w:tc>
          <w:tcPr>
            <w:tcW w:w="2187" w:type="dxa"/>
            <w:tcBorders>
              <w:top w:val="single" w:sz="4" w:space="0" w:color="auto"/>
              <w:left w:val="nil"/>
              <w:bottom w:val="single" w:sz="4" w:space="0" w:color="auto"/>
              <w:right w:val="single" w:sz="4" w:space="0" w:color="auto"/>
            </w:tcBorders>
            <w:shd w:val="clear" w:color="auto" w:fill="auto"/>
            <w:noWrap/>
            <w:hideMark/>
          </w:tcPr>
          <w:p w14:paraId="574A0F9A" w14:textId="3F72C29B" w:rsidR="00C02EEF" w:rsidRPr="00FC1D46" w:rsidRDefault="00C02EEF" w:rsidP="00C02EEF">
            <w:pPr>
              <w:jc w:val="center"/>
              <w:rPr>
                <w:rFonts w:ascii="Aptos" w:hAnsi="Aptos" w:cs="Arial"/>
                <w:sz w:val="22"/>
                <w:szCs w:val="22"/>
              </w:rPr>
            </w:pPr>
            <w:r w:rsidRPr="00F8273B">
              <w:rPr>
                <w:rFonts w:ascii="Aptos" w:hAnsi="Aptos"/>
                <w:b/>
                <w:bCs/>
                <w:sz w:val="22"/>
                <w:szCs w:val="22"/>
              </w:rPr>
              <w:t>REDACTED</w:t>
            </w:r>
          </w:p>
        </w:tc>
        <w:tc>
          <w:tcPr>
            <w:tcW w:w="2187" w:type="dxa"/>
            <w:tcBorders>
              <w:left w:val="single" w:sz="4" w:space="0" w:color="auto"/>
            </w:tcBorders>
            <w:shd w:val="clear" w:color="auto" w:fill="auto"/>
            <w:noWrap/>
            <w:vAlign w:val="bottom"/>
          </w:tcPr>
          <w:p w14:paraId="4F457829"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371FA858" w14:textId="77777777" w:rsidR="00C02EEF" w:rsidRPr="000502A1" w:rsidRDefault="00C02EEF" w:rsidP="00C02EEF">
            <w:pPr>
              <w:jc w:val="center"/>
              <w:rPr>
                <w:rFonts w:ascii="Aptos" w:hAnsi="Aptos" w:cs="Arial"/>
                <w:sz w:val="22"/>
                <w:szCs w:val="22"/>
              </w:rPr>
            </w:pPr>
          </w:p>
        </w:tc>
      </w:tr>
      <w:tr w:rsidR="00C02EEF" w:rsidRPr="00455AC9" w14:paraId="5419E4E7"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1E6CA"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2035</w:t>
            </w:r>
          </w:p>
        </w:tc>
        <w:tc>
          <w:tcPr>
            <w:tcW w:w="2187" w:type="dxa"/>
            <w:tcBorders>
              <w:top w:val="single" w:sz="4" w:space="0" w:color="auto"/>
              <w:left w:val="nil"/>
              <w:bottom w:val="single" w:sz="4" w:space="0" w:color="auto"/>
              <w:right w:val="single" w:sz="4" w:space="0" w:color="auto"/>
            </w:tcBorders>
            <w:shd w:val="clear" w:color="auto" w:fill="auto"/>
            <w:noWrap/>
            <w:hideMark/>
          </w:tcPr>
          <w:p w14:paraId="2B8FACEC" w14:textId="1B3D90AF" w:rsidR="00C02EEF" w:rsidRPr="00FC1D46" w:rsidRDefault="00C02EEF" w:rsidP="00C02EEF">
            <w:pPr>
              <w:jc w:val="center"/>
              <w:rPr>
                <w:rFonts w:ascii="Aptos" w:hAnsi="Aptos" w:cs="Arial"/>
                <w:sz w:val="22"/>
                <w:szCs w:val="22"/>
              </w:rPr>
            </w:pPr>
            <w:r w:rsidRPr="00F8273B">
              <w:rPr>
                <w:rFonts w:ascii="Aptos" w:hAnsi="Aptos"/>
                <w:b/>
                <w:bCs/>
                <w:sz w:val="22"/>
                <w:szCs w:val="22"/>
              </w:rPr>
              <w:t>REDACTED</w:t>
            </w:r>
          </w:p>
        </w:tc>
        <w:tc>
          <w:tcPr>
            <w:tcW w:w="2187" w:type="dxa"/>
            <w:tcBorders>
              <w:left w:val="single" w:sz="4" w:space="0" w:color="auto"/>
            </w:tcBorders>
            <w:shd w:val="clear" w:color="auto" w:fill="auto"/>
            <w:noWrap/>
            <w:vAlign w:val="bottom"/>
          </w:tcPr>
          <w:p w14:paraId="41E9B5E5"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3DF3FC11" w14:textId="77777777" w:rsidR="00C02EEF" w:rsidRPr="000502A1" w:rsidRDefault="00C02EEF" w:rsidP="00C02EEF">
            <w:pPr>
              <w:jc w:val="center"/>
              <w:rPr>
                <w:rFonts w:ascii="Aptos" w:hAnsi="Aptos" w:cs="Arial"/>
                <w:sz w:val="22"/>
                <w:szCs w:val="22"/>
              </w:rPr>
            </w:pPr>
          </w:p>
        </w:tc>
      </w:tr>
    </w:tbl>
    <w:p w14:paraId="006F4BC3" w14:textId="77777777" w:rsidR="00C02EEF" w:rsidRDefault="00C02EEF" w:rsidP="00C02EEF">
      <w:pPr>
        <w:rPr>
          <w:rFonts w:ascii="Aptos" w:hAnsi="Aptos" w:cs="Arial"/>
          <w:color w:val="000000"/>
          <w:sz w:val="20"/>
          <w:szCs w:val="20"/>
        </w:rPr>
      </w:pPr>
    </w:p>
    <w:p w14:paraId="48BA2326" w14:textId="77777777" w:rsidR="00C02EEF" w:rsidRDefault="00C02EEF" w:rsidP="00C02EEF">
      <w:pPr>
        <w:rPr>
          <w:rFonts w:ascii="Aptos" w:hAnsi="Aptos" w:cs="Arial"/>
          <w:color w:val="000000"/>
          <w:sz w:val="20"/>
          <w:szCs w:val="20"/>
        </w:rPr>
      </w:pPr>
      <w:r>
        <w:rPr>
          <w:rFonts w:ascii="Aptos" w:hAnsi="Aptos" w:cs="Arial"/>
          <w:color w:val="000000"/>
          <w:sz w:val="20"/>
          <w:szCs w:val="20"/>
        </w:rPr>
        <w:br w:type="page"/>
      </w:r>
    </w:p>
    <w:p w14:paraId="27E34232" w14:textId="77777777" w:rsidR="00C02EEF" w:rsidRPr="00455AC9" w:rsidRDefault="00C02EEF" w:rsidP="00C02EEF">
      <w:pPr>
        <w:spacing w:after="240" w:line="360" w:lineRule="auto"/>
        <w:ind w:left="720"/>
        <w:jc w:val="right"/>
        <w:rPr>
          <w:rFonts w:ascii="Aptos" w:hAnsi="Aptos" w:cs="Arial"/>
          <w:sz w:val="22"/>
        </w:rPr>
      </w:pPr>
      <w:r w:rsidRPr="00455AC9">
        <w:rPr>
          <w:rFonts w:ascii="Aptos" w:hAnsi="Aptos" w:cs="Arial"/>
          <w:sz w:val="22"/>
          <w:szCs w:val="22"/>
        </w:rPr>
        <w:t xml:space="preserve">Attachment </w:t>
      </w:r>
      <w:r>
        <w:rPr>
          <w:rFonts w:ascii="Aptos" w:hAnsi="Aptos" w:cs="Arial"/>
          <w:sz w:val="22"/>
          <w:szCs w:val="22"/>
        </w:rPr>
        <w:t>3</w:t>
      </w:r>
    </w:p>
    <w:tbl>
      <w:tblPr>
        <w:tblW w:w="7064" w:type="dxa"/>
        <w:tblLook w:val="04A0" w:firstRow="1" w:lastRow="0" w:firstColumn="1" w:lastColumn="0" w:noHBand="0" w:noVBand="1"/>
      </w:tblPr>
      <w:tblGrid>
        <w:gridCol w:w="694"/>
        <w:gridCol w:w="2187"/>
        <w:gridCol w:w="2187"/>
        <w:gridCol w:w="1996"/>
      </w:tblGrid>
      <w:tr w:rsidR="00C02EEF" w:rsidRPr="00455AC9" w14:paraId="27F8D8E1" w14:textId="77777777" w:rsidTr="00D1754E">
        <w:trPr>
          <w:trHeight w:val="315"/>
        </w:trPr>
        <w:tc>
          <w:tcPr>
            <w:tcW w:w="5068" w:type="dxa"/>
            <w:gridSpan w:val="3"/>
            <w:tcBorders>
              <w:top w:val="nil"/>
              <w:left w:val="nil"/>
              <w:bottom w:val="nil"/>
              <w:right w:val="nil"/>
            </w:tcBorders>
            <w:shd w:val="clear" w:color="auto" w:fill="auto"/>
            <w:noWrap/>
            <w:vAlign w:val="bottom"/>
            <w:hideMark/>
          </w:tcPr>
          <w:p w14:paraId="546F51DA" w14:textId="77777777" w:rsidR="00C02EEF" w:rsidRPr="00455AC9" w:rsidRDefault="00C02EEF" w:rsidP="00D1754E">
            <w:pPr>
              <w:rPr>
                <w:rFonts w:ascii="Aptos" w:hAnsi="Aptos" w:cs="Arial"/>
                <w:b/>
                <w:bCs/>
              </w:rPr>
            </w:pPr>
            <w:r w:rsidRPr="00455AC9">
              <w:rPr>
                <w:rFonts w:ascii="Aptos" w:hAnsi="Aptos" w:cs="Arial"/>
                <w:b/>
                <w:bCs/>
              </w:rPr>
              <w:t>Flint EMC Steam Block (55.337 MW)</w:t>
            </w:r>
          </w:p>
        </w:tc>
        <w:tc>
          <w:tcPr>
            <w:tcW w:w="1996" w:type="dxa"/>
            <w:tcBorders>
              <w:top w:val="nil"/>
              <w:left w:val="nil"/>
              <w:bottom w:val="nil"/>
              <w:right w:val="nil"/>
            </w:tcBorders>
            <w:shd w:val="clear" w:color="auto" w:fill="auto"/>
            <w:noWrap/>
            <w:vAlign w:val="bottom"/>
            <w:hideMark/>
          </w:tcPr>
          <w:p w14:paraId="4DA4024B" w14:textId="77777777" w:rsidR="00C02EEF" w:rsidRPr="00455AC9" w:rsidRDefault="00C02EEF" w:rsidP="00D1754E">
            <w:pPr>
              <w:rPr>
                <w:rFonts w:ascii="Aptos" w:hAnsi="Aptos" w:cs="Arial"/>
                <w:b/>
                <w:bCs/>
              </w:rPr>
            </w:pPr>
          </w:p>
        </w:tc>
      </w:tr>
      <w:tr w:rsidR="00C02EEF" w:rsidRPr="00455AC9" w14:paraId="34C0DCA5" w14:textId="77777777" w:rsidTr="00D1754E">
        <w:trPr>
          <w:trHeight w:val="315"/>
        </w:trPr>
        <w:tc>
          <w:tcPr>
            <w:tcW w:w="2881" w:type="dxa"/>
            <w:gridSpan w:val="2"/>
            <w:tcBorders>
              <w:top w:val="nil"/>
              <w:left w:val="nil"/>
              <w:bottom w:val="nil"/>
              <w:right w:val="nil"/>
            </w:tcBorders>
            <w:shd w:val="clear" w:color="auto" w:fill="auto"/>
            <w:noWrap/>
            <w:vAlign w:val="bottom"/>
            <w:hideMark/>
          </w:tcPr>
          <w:p w14:paraId="10A4FD38" w14:textId="77777777" w:rsidR="00C02EEF" w:rsidRPr="00455AC9" w:rsidRDefault="00C02EEF" w:rsidP="00D1754E">
            <w:pPr>
              <w:rPr>
                <w:rFonts w:ascii="Aptos" w:hAnsi="Aptos" w:cs="Arial"/>
                <w:b/>
                <w:bCs/>
              </w:rPr>
            </w:pPr>
            <w:r w:rsidRPr="00455AC9">
              <w:rPr>
                <w:rFonts w:ascii="Aptos" w:hAnsi="Aptos" w:cs="Arial"/>
                <w:b/>
                <w:bCs/>
              </w:rPr>
              <w:t>Plant Scherer Unit 3</w:t>
            </w:r>
          </w:p>
          <w:p w14:paraId="2492F9C7" w14:textId="77777777" w:rsidR="00C02EEF" w:rsidRPr="00455AC9" w:rsidRDefault="00C02EEF" w:rsidP="00D1754E">
            <w:pPr>
              <w:rPr>
                <w:rFonts w:ascii="Aptos" w:hAnsi="Aptos" w:cs="Arial"/>
                <w:b/>
                <w:bCs/>
              </w:rPr>
            </w:pPr>
            <w:r w:rsidRPr="00455AC9">
              <w:rPr>
                <w:rFonts w:ascii="Aptos" w:hAnsi="Aptos" w:cs="Arial"/>
                <w:b/>
                <w:bCs/>
              </w:rPr>
              <w:t>With 111 GHG Rules</w:t>
            </w:r>
          </w:p>
        </w:tc>
        <w:tc>
          <w:tcPr>
            <w:tcW w:w="2187" w:type="dxa"/>
            <w:tcBorders>
              <w:top w:val="nil"/>
              <w:left w:val="nil"/>
              <w:bottom w:val="nil"/>
              <w:right w:val="nil"/>
            </w:tcBorders>
            <w:shd w:val="clear" w:color="auto" w:fill="auto"/>
            <w:noWrap/>
            <w:vAlign w:val="bottom"/>
            <w:hideMark/>
          </w:tcPr>
          <w:p w14:paraId="3585161E" w14:textId="77777777" w:rsidR="00C02EEF" w:rsidRPr="00455AC9" w:rsidRDefault="00C02EEF" w:rsidP="00D1754E">
            <w:pPr>
              <w:rPr>
                <w:rFonts w:ascii="Aptos" w:hAnsi="Aptos" w:cs="Arial"/>
                <w:b/>
                <w:bCs/>
              </w:rPr>
            </w:pPr>
          </w:p>
        </w:tc>
        <w:tc>
          <w:tcPr>
            <w:tcW w:w="1996" w:type="dxa"/>
            <w:tcBorders>
              <w:top w:val="nil"/>
              <w:left w:val="nil"/>
              <w:bottom w:val="nil"/>
              <w:right w:val="nil"/>
            </w:tcBorders>
            <w:shd w:val="clear" w:color="auto" w:fill="auto"/>
            <w:noWrap/>
            <w:vAlign w:val="bottom"/>
            <w:hideMark/>
          </w:tcPr>
          <w:p w14:paraId="4DAE5A09" w14:textId="77777777" w:rsidR="00C02EEF" w:rsidRPr="00455AC9" w:rsidRDefault="00C02EEF" w:rsidP="00D1754E">
            <w:pPr>
              <w:rPr>
                <w:rFonts w:ascii="Aptos" w:hAnsi="Aptos"/>
                <w:sz w:val="20"/>
                <w:szCs w:val="20"/>
              </w:rPr>
            </w:pPr>
          </w:p>
        </w:tc>
      </w:tr>
      <w:tr w:rsidR="00C02EEF" w:rsidRPr="00455AC9" w14:paraId="793D5E36" w14:textId="77777777" w:rsidTr="00D1754E">
        <w:trPr>
          <w:trHeight w:val="315"/>
        </w:trPr>
        <w:tc>
          <w:tcPr>
            <w:tcW w:w="7064" w:type="dxa"/>
            <w:gridSpan w:val="4"/>
            <w:tcBorders>
              <w:top w:val="nil"/>
              <w:left w:val="nil"/>
              <w:bottom w:val="nil"/>
              <w:right w:val="nil"/>
            </w:tcBorders>
            <w:shd w:val="clear" w:color="auto" w:fill="auto"/>
            <w:noWrap/>
            <w:vAlign w:val="bottom"/>
            <w:hideMark/>
          </w:tcPr>
          <w:p w14:paraId="65DD6375" w14:textId="77777777" w:rsidR="00C02EEF" w:rsidRPr="00455AC9" w:rsidRDefault="00C02EEF" w:rsidP="00D1754E">
            <w:pPr>
              <w:rPr>
                <w:rFonts w:ascii="Aptos" w:hAnsi="Aptos" w:cs="Arial"/>
                <w:b/>
                <w:bCs/>
                <w:sz w:val="22"/>
                <w:szCs w:val="22"/>
              </w:rPr>
            </w:pPr>
            <w:r>
              <w:rPr>
                <w:rFonts w:ascii="Aptos" w:hAnsi="Aptos" w:cs="Arial"/>
                <w:b/>
                <w:bCs/>
                <w:sz w:val="22"/>
                <w:szCs w:val="22"/>
              </w:rPr>
              <w:t>Estimated Annual Depreciation Schedule</w:t>
            </w:r>
          </w:p>
        </w:tc>
      </w:tr>
      <w:tr w:rsidR="00C02EEF" w:rsidRPr="00455AC9" w14:paraId="7E79C06A" w14:textId="77777777" w:rsidTr="00D1754E">
        <w:trPr>
          <w:trHeight w:val="315"/>
        </w:trPr>
        <w:tc>
          <w:tcPr>
            <w:tcW w:w="2881" w:type="dxa"/>
            <w:gridSpan w:val="2"/>
            <w:tcBorders>
              <w:top w:val="nil"/>
              <w:left w:val="nil"/>
              <w:bottom w:val="nil"/>
              <w:right w:val="nil"/>
            </w:tcBorders>
            <w:shd w:val="clear" w:color="auto" w:fill="auto"/>
            <w:noWrap/>
            <w:vAlign w:val="bottom"/>
            <w:hideMark/>
          </w:tcPr>
          <w:p w14:paraId="42542E3C" w14:textId="77777777" w:rsidR="00C02EEF" w:rsidRPr="00455AC9" w:rsidRDefault="00C02EEF" w:rsidP="00D1754E">
            <w:pPr>
              <w:rPr>
                <w:rFonts w:ascii="Aptos" w:hAnsi="Aptos" w:cs="Arial"/>
                <w:i/>
                <w:iCs/>
                <w:sz w:val="22"/>
                <w:szCs w:val="22"/>
              </w:rPr>
            </w:pPr>
            <w:r w:rsidRPr="00455AC9">
              <w:rPr>
                <w:rFonts w:ascii="Aptos" w:hAnsi="Aptos" w:cs="Arial"/>
                <w:i/>
                <w:iCs/>
                <w:sz w:val="22"/>
                <w:szCs w:val="22"/>
              </w:rPr>
              <w:t>Dollars in Thousands</w:t>
            </w:r>
          </w:p>
        </w:tc>
        <w:tc>
          <w:tcPr>
            <w:tcW w:w="2187" w:type="dxa"/>
            <w:tcBorders>
              <w:top w:val="nil"/>
              <w:left w:val="nil"/>
              <w:bottom w:val="nil"/>
              <w:right w:val="nil"/>
            </w:tcBorders>
            <w:shd w:val="clear" w:color="auto" w:fill="auto"/>
            <w:noWrap/>
            <w:vAlign w:val="bottom"/>
            <w:hideMark/>
          </w:tcPr>
          <w:p w14:paraId="327E8DF0" w14:textId="77777777" w:rsidR="00C02EEF" w:rsidRPr="00455AC9" w:rsidRDefault="00C02EEF" w:rsidP="00D1754E">
            <w:pPr>
              <w:rPr>
                <w:rFonts w:ascii="Aptos" w:hAnsi="Aptos" w:cs="Arial"/>
                <w:i/>
                <w:iCs/>
                <w:sz w:val="22"/>
                <w:szCs w:val="22"/>
              </w:rPr>
            </w:pPr>
          </w:p>
        </w:tc>
        <w:tc>
          <w:tcPr>
            <w:tcW w:w="1996" w:type="dxa"/>
            <w:tcBorders>
              <w:top w:val="nil"/>
              <w:left w:val="nil"/>
              <w:bottom w:val="nil"/>
              <w:right w:val="nil"/>
            </w:tcBorders>
            <w:shd w:val="clear" w:color="auto" w:fill="auto"/>
            <w:noWrap/>
            <w:vAlign w:val="bottom"/>
            <w:hideMark/>
          </w:tcPr>
          <w:p w14:paraId="3C17F75F" w14:textId="77777777" w:rsidR="00C02EEF" w:rsidRPr="00455AC9" w:rsidRDefault="00C02EEF" w:rsidP="00D1754E">
            <w:pPr>
              <w:rPr>
                <w:rFonts w:ascii="Aptos" w:hAnsi="Aptos"/>
                <w:sz w:val="20"/>
                <w:szCs w:val="20"/>
              </w:rPr>
            </w:pPr>
          </w:p>
        </w:tc>
      </w:tr>
      <w:tr w:rsidR="00C02EEF" w:rsidRPr="00455AC9" w14:paraId="24C5CC79" w14:textId="77777777" w:rsidTr="00D1754E">
        <w:trPr>
          <w:trHeight w:val="330"/>
        </w:trPr>
        <w:tc>
          <w:tcPr>
            <w:tcW w:w="694" w:type="dxa"/>
            <w:tcBorders>
              <w:top w:val="nil"/>
              <w:left w:val="nil"/>
              <w:bottom w:val="single" w:sz="4" w:space="0" w:color="auto"/>
              <w:right w:val="nil"/>
            </w:tcBorders>
            <w:shd w:val="clear" w:color="auto" w:fill="auto"/>
            <w:noWrap/>
            <w:vAlign w:val="bottom"/>
            <w:hideMark/>
          </w:tcPr>
          <w:p w14:paraId="1FD79899" w14:textId="77777777" w:rsidR="00C02EEF" w:rsidRPr="00455AC9" w:rsidRDefault="00C02EEF" w:rsidP="00D1754E">
            <w:pPr>
              <w:rPr>
                <w:rFonts w:ascii="Aptos" w:hAnsi="Aptos"/>
                <w:sz w:val="20"/>
                <w:szCs w:val="20"/>
              </w:rPr>
            </w:pPr>
          </w:p>
        </w:tc>
        <w:tc>
          <w:tcPr>
            <w:tcW w:w="2187" w:type="dxa"/>
            <w:tcBorders>
              <w:top w:val="nil"/>
              <w:left w:val="nil"/>
              <w:bottom w:val="single" w:sz="4" w:space="0" w:color="auto"/>
              <w:right w:val="nil"/>
            </w:tcBorders>
            <w:shd w:val="clear" w:color="auto" w:fill="auto"/>
            <w:noWrap/>
            <w:vAlign w:val="bottom"/>
            <w:hideMark/>
          </w:tcPr>
          <w:p w14:paraId="2D05E340" w14:textId="77777777" w:rsidR="00C02EEF" w:rsidRPr="00455AC9" w:rsidRDefault="00C02EEF" w:rsidP="00D1754E">
            <w:pPr>
              <w:rPr>
                <w:rFonts w:ascii="Aptos" w:hAnsi="Aptos"/>
                <w:sz w:val="20"/>
                <w:szCs w:val="20"/>
              </w:rPr>
            </w:pPr>
          </w:p>
        </w:tc>
        <w:tc>
          <w:tcPr>
            <w:tcW w:w="2187" w:type="dxa"/>
            <w:tcBorders>
              <w:top w:val="nil"/>
              <w:left w:val="nil"/>
              <w:right w:val="nil"/>
            </w:tcBorders>
            <w:shd w:val="clear" w:color="auto" w:fill="auto"/>
            <w:noWrap/>
            <w:vAlign w:val="bottom"/>
            <w:hideMark/>
          </w:tcPr>
          <w:p w14:paraId="55EBD488" w14:textId="77777777" w:rsidR="00C02EEF" w:rsidRPr="00455AC9" w:rsidRDefault="00C02EEF" w:rsidP="00D1754E">
            <w:pPr>
              <w:rPr>
                <w:rFonts w:ascii="Aptos" w:hAnsi="Aptos"/>
                <w:sz w:val="20"/>
                <w:szCs w:val="20"/>
              </w:rPr>
            </w:pPr>
          </w:p>
        </w:tc>
        <w:tc>
          <w:tcPr>
            <w:tcW w:w="1996" w:type="dxa"/>
            <w:tcBorders>
              <w:top w:val="nil"/>
              <w:left w:val="nil"/>
              <w:right w:val="nil"/>
            </w:tcBorders>
            <w:shd w:val="clear" w:color="auto" w:fill="auto"/>
            <w:noWrap/>
            <w:vAlign w:val="bottom"/>
            <w:hideMark/>
          </w:tcPr>
          <w:p w14:paraId="53454DC8" w14:textId="77777777" w:rsidR="00C02EEF" w:rsidRPr="00455AC9" w:rsidRDefault="00C02EEF" w:rsidP="00D1754E">
            <w:pPr>
              <w:rPr>
                <w:rFonts w:ascii="Aptos" w:hAnsi="Aptos"/>
                <w:sz w:val="20"/>
                <w:szCs w:val="20"/>
              </w:rPr>
            </w:pPr>
          </w:p>
        </w:tc>
      </w:tr>
      <w:tr w:rsidR="00C02EEF" w:rsidRPr="00455AC9" w14:paraId="666E035C" w14:textId="77777777" w:rsidTr="00D1754E">
        <w:trPr>
          <w:trHeight w:val="33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1F720" w14:textId="77777777" w:rsidR="00C02EEF" w:rsidRPr="00455AC9" w:rsidRDefault="00C02EEF" w:rsidP="00D1754E">
            <w:pPr>
              <w:jc w:val="center"/>
              <w:rPr>
                <w:rFonts w:ascii="Aptos" w:hAnsi="Aptos" w:cs="Arial"/>
                <w:b/>
                <w:bCs/>
                <w:sz w:val="22"/>
                <w:szCs w:val="22"/>
              </w:rPr>
            </w:pPr>
            <w:r w:rsidRPr="00455AC9">
              <w:rPr>
                <w:rFonts w:ascii="Aptos" w:hAnsi="Aptos" w:cs="Arial"/>
                <w:b/>
                <w:bCs/>
                <w:sz w:val="22"/>
                <w:szCs w:val="22"/>
              </w:rPr>
              <w:t>Year</w:t>
            </w:r>
          </w:p>
        </w:tc>
        <w:tc>
          <w:tcPr>
            <w:tcW w:w="2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B2772B" w14:textId="77777777" w:rsidR="00C02EEF" w:rsidRPr="00455AC9" w:rsidRDefault="00C02EEF" w:rsidP="00D1754E">
            <w:pPr>
              <w:jc w:val="center"/>
              <w:rPr>
                <w:rFonts w:ascii="Aptos" w:hAnsi="Aptos" w:cs="Arial"/>
                <w:b/>
                <w:bCs/>
                <w:sz w:val="22"/>
                <w:szCs w:val="22"/>
              </w:rPr>
            </w:pPr>
            <w:r>
              <w:rPr>
                <w:rFonts w:ascii="Aptos" w:hAnsi="Aptos" w:cs="Arial"/>
                <w:b/>
                <w:bCs/>
                <w:sz w:val="22"/>
                <w:szCs w:val="22"/>
              </w:rPr>
              <w:t>Depreciation</w:t>
            </w:r>
          </w:p>
        </w:tc>
        <w:tc>
          <w:tcPr>
            <w:tcW w:w="2187" w:type="dxa"/>
            <w:tcBorders>
              <w:left w:val="single" w:sz="4" w:space="0" w:color="auto"/>
            </w:tcBorders>
            <w:shd w:val="clear" w:color="auto" w:fill="auto"/>
            <w:noWrap/>
            <w:vAlign w:val="bottom"/>
          </w:tcPr>
          <w:p w14:paraId="6D927FB7" w14:textId="77777777" w:rsidR="00C02EEF" w:rsidRPr="000502A1" w:rsidRDefault="00C02EEF" w:rsidP="00D1754E">
            <w:pPr>
              <w:jc w:val="center"/>
              <w:rPr>
                <w:rFonts w:ascii="Aptos" w:hAnsi="Aptos" w:cs="Arial"/>
                <w:b/>
                <w:bCs/>
                <w:sz w:val="22"/>
                <w:szCs w:val="22"/>
              </w:rPr>
            </w:pPr>
          </w:p>
        </w:tc>
        <w:tc>
          <w:tcPr>
            <w:tcW w:w="1996" w:type="dxa"/>
            <w:shd w:val="clear" w:color="auto" w:fill="auto"/>
            <w:noWrap/>
            <w:vAlign w:val="bottom"/>
          </w:tcPr>
          <w:p w14:paraId="283A7A2E" w14:textId="77777777" w:rsidR="00C02EEF" w:rsidRPr="000502A1" w:rsidRDefault="00C02EEF" w:rsidP="00D1754E">
            <w:pPr>
              <w:jc w:val="center"/>
              <w:rPr>
                <w:rFonts w:ascii="Aptos" w:hAnsi="Aptos" w:cs="Arial"/>
                <w:b/>
                <w:bCs/>
                <w:sz w:val="22"/>
                <w:szCs w:val="22"/>
              </w:rPr>
            </w:pPr>
          </w:p>
        </w:tc>
      </w:tr>
      <w:tr w:rsidR="00C02EEF" w:rsidRPr="00455AC9" w14:paraId="4BF0D401"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83D9A8"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2030</w:t>
            </w:r>
          </w:p>
        </w:tc>
        <w:tc>
          <w:tcPr>
            <w:tcW w:w="2187" w:type="dxa"/>
            <w:tcBorders>
              <w:top w:val="single" w:sz="4" w:space="0" w:color="auto"/>
              <w:left w:val="nil"/>
              <w:bottom w:val="single" w:sz="4" w:space="0" w:color="auto"/>
              <w:right w:val="single" w:sz="4" w:space="0" w:color="auto"/>
            </w:tcBorders>
            <w:shd w:val="clear" w:color="auto" w:fill="auto"/>
            <w:noWrap/>
            <w:hideMark/>
          </w:tcPr>
          <w:p w14:paraId="4E41D7D3" w14:textId="2406D2E8" w:rsidR="00C02EEF" w:rsidRPr="002807D8" w:rsidRDefault="00C02EEF" w:rsidP="00C02EEF">
            <w:pPr>
              <w:jc w:val="center"/>
              <w:rPr>
                <w:rFonts w:ascii="Aptos" w:hAnsi="Aptos" w:cs="Arial"/>
                <w:sz w:val="22"/>
                <w:szCs w:val="22"/>
              </w:rPr>
            </w:pPr>
            <w:r w:rsidRPr="005E7A59">
              <w:rPr>
                <w:rFonts w:ascii="Aptos" w:hAnsi="Aptos"/>
                <w:b/>
                <w:bCs/>
                <w:sz w:val="22"/>
                <w:szCs w:val="22"/>
              </w:rPr>
              <w:t>REDACTED</w:t>
            </w:r>
          </w:p>
        </w:tc>
        <w:tc>
          <w:tcPr>
            <w:tcW w:w="2187" w:type="dxa"/>
            <w:tcBorders>
              <w:left w:val="single" w:sz="4" w:space="0" w:color="auto"/>
            </w:tcBorders>
            <w:shd w:val="clear" w:color="auto" w:fill="auto"/>
            <w:noWrap/>
            <w:vAlign w:val="bottom"/>
          </w:tcPr>
          <w:p w14:paraId="4F0192AB"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0A647BDF" w14:textId="77777777" w:rsidR="00C02EEF" w:rsidRPr="000502A1" w:rsidRDefault="00C02EEF" w:rsidP="00C02EEF">
            <w:pPr>
              <w:jc w:val="center"/>
              <w:rPr>
                <w:rFonts w:ascii="Aptos" w:hAnsi="Aptos" w:cs="Arial"/>
                <w:sz w:val="22"/>
                <w:szCs w:val="22"/>
              </w:rPr>
            </w:pPr>
          </w:p>
        </w:tc>
      </w:tr>
      <w:tr w:rsidR="00C02EEF" w:rsidRPr="00455AC9" w14:paraId="04EB9A76"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021AD4"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2031</w:t>
            </w:r>
          </w:p>
        </w:tc>
        <w:tc>
          <w:tcPr>
            <w:tcW w:w="2187" w:type="dxa"/>
            <w:tcBorders>
              <w:top w:val="single" w:sz="4" w:space="0" w:color="auto"/>
              <w:left w:val="nil"/>
              <w:bottom w:val="single" w:sz="4" w:space="0" w:color="auto"/>
              <w:right w:val="single" w:sz="4" w:space="0" w:color="auto"/>
            </w:tcBorders>
            <w:shd w:val="clear" w:color="auto" w:fill="auto"/>
            <w:noWrap/>
            <w:hideMark/>
          </w:tcPr>
          <w:p w14:paraId="78CC2981" w14:textId="08B332ED" w:rsidR="00C02EEF" w:rsidRPr="002807D8" w:rsidRDefault="00C02EEF" w:rsidP="00C02EEF">
            <w:pPr>
              <w:jc w:val="center"/>
              <w:rPr>
                <w:rFonts w:ascii="Aptos" w:hAnsi="Aptos" w:cs="Arial"/>
                <w:sz w:val="22"/>
                <w:szCs w:val="22"/>
              </w:rPr>
            </w:pPr>
            <w:r w:rsidRPr="005E7A59">
              <w:rPr>
                <w:rFonts w:ascii="Aptos" w:hAnsi="Aptos"/>
                <w:b/>
                <w:bCs/>
                <w:sz w:val="22"/>
                <w:szCs w:val="22"/>
              </w:rPr>
              <w:t>REDACTED</w:t>
            </w:r>
          </w:p>
        </w:tc>
        <w:tc>
          <w:tcPr>
            <w:tcW w:w="2187" w:type="dxa"/>
            <w:tcBorders>
              <w:left w:val="single" w:sz="4" w:space="0" w:color="auto"/>
            </w:tcBorders>
            <w:shd w:val="clear" w:color="auto" w:fill="auto"/>
            <w:noWrap/>
            <w:vAlign w:val="bottom"/>
          </w:tcPr>
          <w:p w14:paraId="4B6128AF"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69628DED" w14:textId="77777777" w:rsidR="00C02EEF" w:rsidRPr="000502A1" w:rsidRDefault="00C02EEF" w:rsidP="00C02EEF">
            <w:pPr>
              <w:jc w:val="center"/>
              <w:rPr>
                <w:rFonts w:ascii="Aptos" w:hAnsi="Aptos" w:cs="Arial"/>
                <w:sz w:val="22"/>
                <w:szCs w:val="22"/>
              </w:rPr>
            </w:pPr>
          </w:p>
        </w:tc>
      </w:tr>
      <w:tr w:rsidR="00C02EEF" w:rsidRPr="00455AC9" w14:paraId="403539CC"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9160C8"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2032</w:t>
            </w:r>
          </w:p>
        </w:tc>
        <w:tc>
          <w:tcPr>
            <w:tcW w:w="2187" w:type="dxa"/>
            <w:tcBorders>
              <w:top w:val="single" w:sz="4" w:space="0" w:color="auto"/>
              <w:left w:val="nil"/>
              <w:bottom w:val="single" w:sz="4" w:space="0" w:color="auto"/>
              <w:right w:val="single" w:sz="4" w:space="0" w:color="auto"/>
            </w:tcBorders>
            <w:shd w:val="clear" w:color="auto" w:fill="auto"/>
            <w:noWrap/>
            <w:hideMark/>
          </w:tcPr>
          <w:p w14:paraId="2D3AB02D" w14:textId="136A0AB2" w:rsidR="00C02EEF" w:rsidRPr="002807D8" w:rsidRDefault="00C02EEF" w:rsidP="00C02EEF">
            <w:pPr>
              <w:jc w:val="center"/>
              <w:rPr>
                <w:rFonts w:ascii="Aptos" w:hAnsi="Aptos" w:cs="Arial"/>
                <w:sz w:val="22"/>
                <w:szCs w:val="22"/>
              </w:rPr>
            </w:pPr>
            <w:r w:rsidRPr="005E7A59">
              <w:rPr>
                <w:rFonts w:ascii="Aptos" w:hAnsi="Aptos"/>
                <w:b/>
                <w:bCs/>
                <w:sz w:val="22"/>
                <w:szCs w:val="22"/>
              </w:rPr>
              <w:t>REDACTED</w:t>
            </w:r>
          </w:p>
        </w:tc>
        <w:tc>
          <w:tcPr>
            <w:tcW w:w="2187" w:type="dxa"/>
            <w:tcBorders>
              <w:left w:val="single" w:sz="4" w:space="0" w:color="auto"/>
            </w:tcBorders>
            <w:shd w:val="clear" w:color="auto" w:fill="auto"/>
            <w:noWrap/>
            <w:vAlign w:val="bottom"/>
          </w:tcPr>
          <w:p w14:paraId="3F8567D1"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7BECA2FA" w14:textId="77777777" w:rsidR="00C02EEF" w:rsidRPr="000502A1" w:rsidRDefault="00C02EEF" w:rsidP="00C02EEF">
            <w:pPr>
              <w:jc w:val="center"/>
              <w:rPr>
                <w:rFonts w:ascii="Aptos" w:hAnsi="Aptos" w:cs="Arial"/>
                <w:sz w:val="22"/>
                <w:szCs w:val="22"/>
              </w:rPr>
            </w:pPr>
          </w:p>
        </w:tc>
      </w:tr>
      <w:tr w:rsidR="00C02EEF" w:rsidRPr="00455AC9" w14:paraId="691831EE"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70D04"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2033</w:t>
            </w:r>
          </w:p>
        </w:tc>
        <w:tc>
          <w:tcPr>
            <w:tcW w:w="2187" w:type="dxa"/>
            <w:tcBorders>
              <w:top w:val="single" w:sz="4" w:space="0" w:color="auto"/>
              <w:left w:val="nil"/>
              <w:bottom w:val="single" w:sz="4" w:space="0" w:color="auto"/>
              <w:right w:val="single" w:sz="4" w:space="0" w:color="auto"/>
            </w:tcBorders>
            <w:shd w:val="clear" w:color="auto" w:fill="auto"/>
            <w:noWrap/>
            <w:hideMark/>
          </w:tcPr>
          <w:p w14:paraId="24BB3E5A" w14:textId="51578D50" w:rsidR="00C02EEF" w:rsidRPr="002807D8" w:rsidRDefault="00C02EEF" w:rsidP="00C02EEF">
            <w:pPr>
              <w:jc w:val="center"/>
              <w:rPr>
                <w:rFonts w:ascii="Aptos" w:hAnsi="Aptos" w:cs="Arial"/>
                <w:sz w:val="22"/>
                <w:szCs w:val="22"/>
              </w:rPr>
            </w:pPr>
            <w:r w:rsidRPr="005E7A59">
              <w:rPr>
                <w:rFonts w:ascii="Aptos" w:hAnsi="Aptos"/>
                <w:b/>
                <w:bCs/>
                <w:sz w:val="22"/>
                <w:szCs w:val="22"/>
              </w:rPr>
              <w:t>REDACTED</w:t>
            </w:r>
          </w:p>
        </w:tc>
        <w:tc>
          <w:tcPr>
            <w:tcW w:w="2187" w:type="dxa"/>
            <w:tcBorders>
              <w:left w:val="single" w:sz="4" w:space="0" w:color="auto"/>
            </w:tcBorders>
            <w:shd w:val="clear" w:color="auto" w:fill="auto"/>
            <w:noWrap/>
            <w:vAlign w:val="bottom"/>
          </w:tcPr>
          <w:p w14:paraId="3E53CBC0"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2FBC6269" w14:textId="77777777" w:rsidR="00C02EEF" w:rsidRPr="000502A1" w:rsidRDefault="00C02EEF" w:rsidP="00C02EEF">
            <w:pPr>
              <w:jc w:val="center"/>
              <w:rPr>
                <w:rFonts w:ascii="Aptos" w:hAnsi="Aptos" w:cs="Arial"/>
                <w:sz w:val="22"/>
                <w:szCs w:val="22"/>
              </w:rPr>
            </w:pPr>
          </w:p>
        </w:tc>
      </w:tr>
      <w:tr w:rsidR="00C02EEF" w:rsidRPr="00455AC9" w14:paraId="5FA83CF1"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4064DB"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2034</w:t>
            </w:r>
          </w:p>
        </w:tc>
        <w:tc>
          <w:tcPr>
            <w:tcW w:w="2187" w:type="dxa"/>
            <w:tcBorders>
              <w:top w:val="single" w:sz="4" w:space="0" w:color="auto"/>
              <w:left w:val="nil"/>
              <w:bottom w:val="single" w:sz="4" w:space="0" w:color="auto"/>
              <w:right w:val="single" w:sz="4" w:space="0" w:color="auto"/>
            </w:tcBorders>
            <w:shd w:val="clear" w:color="auto" w:fill="auto"/>
            <w:noWrap/>
            <w:hideMark/>
          </w:tcPr>
          <w:p w14:paraId="216A06E5" w14:textId="5A003DDC" w:rsidR="00C02EEF" w:rsidRPr="002807D8" w:rsidRDefault="00C02EEF" w:rsidP="00C02EEF">
            <w:pPr>
              <w:jc w:val="center"/>
              <w:rPr>
                <w:rFonts w:ascii="Aptos" w:hAnsi="Aptos" w:cs="Arial"/>
                <w:sz w:val="22"/>
                <w:szCs w:val="22"/>
              </w:rPr>
            </w:pPr>
            <w:r w:rsidRPr="005E7A59">
              <w:rPr>
                <w:rFonts w:ascii="Aptos" w:hAnsi="Aptos"/>
                <w:b/>
                <w:bCs/>
                <w:sz w:val="22"/>
                <w:szCs w:val="22"/>
              </w:rPr>
              <w:t>REDACTED</w:t>
            </w:r>
          </w:p>
        </w:tc>
        <w:tc>
          <w:tcPr>
            <w:tcW w:w="2187" w:type="dxa"/>
            <w:tcBorders>
              <w:left w:val="single" w:sz="4" w:space="0" w:color="auto"/>
            </w:tcBorders>
            <w:shd w:val="clear" w:color="auto" w:fill="auto"/>
            <w:noWrap/>
            <w:vAlign w:val="bottom"/>
          </w:tcPr>
          <w:p w14:paraId="7B9730CA"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7237BF06" w14:textId="77777777" w:rsidR="00C02EEF" w:rsidRPr="000502A1" w:rsidRDefault="00C02EEF" w:rsidP="00C02EEF">
            <w:pPr>
              <w:jc w:val="center"/>
              <w:rPr>
                <w:rFonts w:ascii="Aptos" w:hAnsi="Aptos" w:cs="Arial"/>
                <w:sz w:val="22"/>
                <w:szCs w:val="22"/>
              </w:rPr>
            </w:pPr>
          </w:p>
        </w:tc>
      </w:tr>
      <w:tr w:rsidR="00C02EEF" w:rsidRPr="00455AC9" w14:paraId="58F951A1"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36DBD1"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2035</w:t>
            </w:r>
          </w:p>
        </w:tc>
        <w:tc>
          <w:tcPr>
            <w:tcW w:w="2187" w:type="dxa"/>
            <w:tcBorders>
              <w:top w:val="single" w:sz="4" w:space="0" w:color="auto"/>
              <w:left w:val="nil"/>
              <w:bottom w:val="single" w:sz="4" w:space="0" w:color="auto"/>
              <w:right w:val="single" w:sz="4" w:space="0" w:color="auto"/>
            </w:tcBorders>
            <w:shd w:val="clear" w:color="auto" w:fill="auto"/>
            <w:noWrap/>
            <w:hideMark/>
          </w:tcPr>
          <w:p w14:paraId="579BBAD7" w14:textId="24D0FCB3" w:rsidR="00C02EEF" w:rsidRPr="002807D8" w:rsidRDefault="00C02EEF" w:rsidP="00C02EEF">
            <w:pPr>
              <w:jc w:val="center"/>
              <w:rPr>
                <w:rFonts w:ascii="Aptos" w:hAnsi="Aptos" w:cs="Arial"/>
                <w:sz w:val="22"/>
                <w:szCs w:val="22"/>
              </w:rPr>
            </w:pPr>
            <w:r w:rsidRPr="005E7A59">
              <w:rPr>
                <w:rFonts w:ascii="Aptos" w:hAnsi="Aptos"/>
                <w:b/>
                <w:bCs/>
                <w:sz w:val="22"/>
                <w:szCs w:val="22"/>
              </w:rPr>
              <w:t>REDACTED</w:t>
            </w:r>
          </w:p>
        </w:tc>
        <w:tc>
          <w:tcPr>
            <w:tcW w:w="2187" w:type="dxa"/>
            <w:tcBorders>
              <w:left w:val="single" w:sz="4" w:space="0" w:color="auto"/>
            </w:tcBorders>
            <w:shd w:val="clear" w:color="auto" w:fill="auto"/>
            <w:noWrap/>
            <w:vAlign w:val="bottom"/>
          </w:tcPr>
          <w:p w14:paraId="0C5BA2C0"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327F4EA8" w14:textId="77777777" w:rsidR="00C02EEF" w:rsidRPr="000502A1" w:rsidRDefault="00C02EEF" w:rsidP="00C02EEF">
            <w:pPr>
              <w:jc w:val="center"/>
              <w:rPr>
                <w:rFonts w:ascii="Aptos" w:hAnsi="Aptos" w:cs="Arial"/>
                <w:sz w:val="22"/>
                <w:szCs w:val="22"/>
              </w:rPr>
            </w:pPr>
          </w:p>
        </w:tc>
      </w:tr>
      <w:tr w:rsidR="00C02EEF" w:rsidRPr="00455AC9" w14:paraId="1D57E988"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D7C14"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2036</w:t>
            </w:r>
          </w:p>
        </w:tc>
        <w:tc>
          <w:tcPr>
            <w:tcW w:w="2187" w:type="dxa"/>
            <w:tcBorders>
              <w:top w:val="single" w:sz="4" w:space="0" w:color="auto"/>
              <w:left w:val="nil"/>
              <w:bottom w:val="single" w:sz="4" w:space="0" w:color="auto"/>
              <w:right w:val="single" w:sz="4" w:space="0" w:color="auto"/>
            </w:tcBorders>
            <w:shd w:val="clear" w:color="auto" w:fill="auto"/>
            <w:noWrap/>
            <w:hideMark/>
          </w:tcPr>
          <w:p w14:paraId="534E0F5D" w14:textId="0FBD8B4B" w:rsidR="00C02EEF" w:rsidRPr="002807D8" w:rsidRDefault="00C02EEF" w:rsidP="00C02EEF">
            <w:pPr>
              <w:jc w:val="center"/>
              <w:rPr>
                <w:rFonts w:ascii="Aptos" w:hAnsi="Aptos" w:cs="Arial"/>
                <w:sz w:val="22"/>
                <w:szCs w:val="22"/>
              </w:rPr>
            </w:pPr>
            <w:r w:rsidRPr="005E7A59">
              <w:rPr>
                <w:rFonts w:ascii="Aptos" w:hAnsi="Aptos"/>
                <w:b/>
                <w:bCs/>
                <w:sz w:val="22"/>
                <w:szCs w:val="22"/>
              </w:rPr>
              <w:t>REDACTED</w:t>
            </w:r>
          </w:p>
        </w:tc>
        <w:tc>
          <w:tcPr>
            <w:tcW w:w="2187" w:type="dxa"/>
            <w:tcBorders>
              <w:left w:val="single" w:sz="4" w:space="0" w:color="auto"/>
            </w:tcBorders>
            <w:shd w:val="clear" w:color="auto" w:fill="auto"/>
            <w:noWrap/>
            <w:vAlign w:val="bottom"/>
          </w:tcPr>
          <w:p w14:paraId="74B0459D"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296B8848" w14:textId="77777777" w:rsidR="00C02EEF" w:rsidRPr="000502A1" w:rsidRDefault="00C02EEF" w:rsidP="00C02EEF">
            <w:pPr>
              <w:jc w:val="center"/>
              <w:rPr>
                <w:rFonts w:ascii="Aptos" w:hAnsi="Aptos" w:cs="Arial"/>
                <w:sz w:val="22"/>
                <w:szCs w:val="22"/>
              </w:rPr>
            </w:pPr>
          </w:p>
        </w:tc>
      </w:tr>
      <w:tr w:rsidR="00C02EEF" w:rsidRPr="00455AC9" w14:paraId="7F401B1D"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6C2CC"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2037</w:t>
            </w:r>
          </w:p>
        </w:tc>
        <w:tc>
          <w:tcPr>
            <w:tcW w:w="2187" w:type="dxa"/>
            <w:tcBorders>
              <w:top w:val="single" w:sz="4" w:space="0" w:color="auto"/>
              <w:left w:val="nil"/>
              <w:bottom w:val="single" w:sz="4" w:space="0" w:color="auto"/>
              <w:right w:val="single" w:sz="4" w:space="0" w:color="auto"/>
            </w:tcBorders>
            <w:shd w:val="clear" w:color="auto" w:fill="auto"/>
            <w:noWrap/>
            <w:hideMark/>
          </w:tcPr>
          <w:p w14:paraId="288BF563" w14:textId="0136A606" w:rsidR="00C02EEF" w:rsidRPr="002807D8" w:rsidRDefault="00C02EEF" w:rsidP="00C02EEF">
            <w:pPr>
              <w:jc w:val="center"/>
              <w:rPr>
                <w:rFonts w:ascii="Aptos" w:hAnsi="Aptos" w:cs="Arial"/>
                <w:sz w:val="22"/>
                <w:szCs w:val="22"/>
              </w:rPr>
            </w:pPr>
            <w:r w:rsidRPr="005E7A59">
              <w:rPr>
                <w:rFonts w:ascii="Aptos" w:hAnsi="Aptos"/>
                <w:b/>
                <w:bCs/>
                <w:sz w:val="22"/>
                <w:szCs w:val="22"/>
              </w:rPr>
              <w:t>REDACTED</w:t>
            </w:r>
          </w:p>
        </w:tc>
        <w:tc>
          <w:tcPr>
            <w:tcW w:w="2187" w:type="dxa"/>
            <w:tcBorders>
              <w:left w:val="single" w:sz="4" w:space="0" w:color="auto"/>
            </w:tcBorders>
            <w:shd w:val="clear" w:color="auto" w:fill="auto"/>
            <w:noWrap/>
            <w:vAlign w:val="bottom"/>
          </w:tcPr>
          <w:p w14:paraId="1C519250"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0066B526" w14:textId="77777777" w:rsidR="00C02EEF" w:rsidRPr="000502A1" w:rsidRDefault="00C02EEF" w:rsidP="00C02EEF">
            <w:pPr>
              <w:jc w:val="center"/>
              <w:rPr>
                <w:rFonts w:ascii="Aptos" w:hAnsi="Aptos" w:cs="Arial"/>
                <w:sz w:val="22"/>
                <w:szCs w:val="22"/>
              </w:rPr>
            </w:pPr>
          </w:p>
        </w:tc>
      </w:tr>
      <w:tr w:rsidR="00C02EEF" w:rsidRPr="00455AC9" w14:paraId="6DCFCBCF" w14:textId="77777777" w:rsidTr="00C02EEF">
        <w:trPr>
          <w:trHeight w:val="27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D1D19"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2038</w:t>
            </w:r>
          </w:p>
        </w:tc>
        <w:tc>
          <w:tcPr>
            <w:tcW w:w="2187" w:type="dxa"/>
            <w:tcBorders>
              <w:top w:val="single" w:sz="4" w:space="0" w:color="auto"/>
              <w:left w:val="single" w:sz="4" w:space="0" w:color="auto"/>
              <w:bottom w:val="single" w:sz="4" w:space="0" w:color="auto"/>
              <w:right w:val="single" w:sz="4" w:space="0" w:color="auto"/>
            </w:tcBorders>
            <w:shd w:val="clear" w:color="auto" w:fill="auto"/>
            <w:noWrap/>
            <w:hideMark/>
          </w:tcPr>
          <w:p w14:paraId="64323028" w14:textId="17D605A4" w:rsidR="00C02EEF" w:rsidRPr="002807D8" w:rsidRDefault="00C02EEF" w:rsidP="00C02EEF">
            <w:pPr>
              <w:jc w:val="center"/>
              <w:rPr>
                <w:rFonts w:ascii="Aptos" w:hAnsi="Aptos" w:cs="Arial"/>
                <w:sz w:val="22"/>
                <w:szCs w:val="22"/>
              </w:rPr>
            </w:pPr>
            <w:r w:rsidRPr="005E7A59">
              <w:rPr>
                <w:rFonts w:ascii="Aptos" w:hAnsi="Aptos"/>
                <w:b/>
                <w:bCs/>
                <w:sz w:val="22"/>
                <w:szCs w:val="22"/>
              </w:rPr>
              <w:t>REDACTED</w:t>
            </w:r>
          </w:p>
        </w:tc>
        <w:tc>
          <w:tcPr>
            <w:tcW w:w="2187" w:type="dxa"/>
            <w:tcBorders>
              <w:top w:val="nil"/>
              <w:left w:val="single" w:sz="4" w:space="0" w:color="auto"/>
              <w:bottom w:val="nil"/>
            </w:tcBorders>
            <w:shd w:val="clear" w:color="auto" w:fill="auto"/>
            <w:noWrap/>
            <w:vAlign w:val="bottom"/>
          </w:tcPr>
          <w:p w14:paraId="746E53D5" w14:textId="77777777" w:rsidR="00C02EEF" w:rsidRPr="000502A1" w:rsidRDefault="00C02EEF" w:rsidP="00C02EEF">
            <w:pPr>
              <w:jc w:val="center"/>
              <w:rPr>
                <w:rFonts w:ascii="Aptos" w:hAnsi="Aptos" w:cs="Arial"/>
                <w:sz w:val="22"/>
                <w:szCs w:val="22"/>
              </w:rPr>
            </w:pPr>
          </w:p>
        </w:tc>
        <w:tc>
          <w:tcPr>
            <w:tcW w:w="1996" w:type="dxa"/>
            <w:tcBorders>
              <w:top w:val="nil"/>
              <w:bottom w:val="nil"/>
            </w:tcBorders>
            <w:shd w:val="clear" w:color="auto" w:fill="auto"/>
            <w:noWrap/>
            <w:vAlign w:val="bottom"/>
          </w:tcPr>
          <w:p w14:paraId="47930266" w14:textId="77777777" w:rsidR="00C02EEF" w:rsidRPr="000502A1" w:rsidRDefault="00C02EEF" w:rsidP="00C02EEF">
            <w:pPr>
              <w:jc w:val="center"/>
              <w:rPr>
                <w:rFonts w:ascii="Aptos" w:hAnsi="Aptos" w:cs="Arial"/>
                <w:sz w:val="22"/>
                <w:szCs w:val="22"/>
              </w:rPr>
            </w:pPr>
          </w:p>
        </w:tc>
      </w:tr>
    </w:tbl>
    <w:p w14:paraId="57CAAC59" w14:textId="77777777" w:rsidR="00C02EEF" w:rsidRDefault="00C02EEF" w:rsidP="00C02EEF">
      <w:pPr>
        <w:rPr>
          <w:rFonts w:ascii="Aptos" w:hAnsi="Aptos" w:cs="Arial"/>
          <w:color w:val="000000"/>
          <w:sz w:val="20"/>
          <w:szCs w:val="20"/>
        </w:rPr>
      </w:pPr>
    </w:p>
    <w:p w14:paraId="1542BEC2" w14:textId="77777777" w:rsidR="00C02EEF" w:rsidRDefault="00C02EEF" w:rsidP="00C02EEF">
      <w:pPr>
        <w:rPr>
          <w:rFonts w:ascii="Aptos" w:hAnsi="Aptos" w:cs="Arial"/>
          <w:color w:val="000000"/>
          <w:sz w:val="20"/>
          <w:szCs w:val="20"/>
        </w:rPr>
      </w:pPr>
      <w:r>
        <w:rPr>
          <w:rFonts w:ascii="Aptos" w:hAnsi="Aptos" w:cs="Arial"/>
          <w:color w:val="000000"/>
          <w:sz w:val="20"/>
          <w:szCs w:val="20"/>
        </w:rPr>
        <w:br w:type="page"/>
      </w:r>
    </w:p>
    <w:p w14:paraId="3C9CC595" w14:textId="77777777" w:rsidR="00C02EEF" w:rsidRPr="00455AC9" w:rsidRDefault="00C02EEF" w:rsidP="00C02EEF">
      <w:pPr>
        <w:spacing w:after="240" w:line="360" w:lineRule="auto"/>
        <w:ind w:left="720"/>
        <w:jc w:val="right"/>
        <w:rPr>
          <w:rFonts w:ascii="Aptos" w:hAnsi="Aptos" w:cs="Arial"/>
          <w:sz w:val="22"/>
        </w:rPr>
      </w:pPr>
      <w:r w:rsidRPr="00455AC9">
        <w:rPr>
          <w:rFonts w:ascii="Aptos" w:hAnsi="Aptos" w:cs="Arial"/>
          <w:sz w:val="22"/>
          <w:szCs w:val="22"/>
        </w:rPr>
        <w:t xml:space="preserve">Attachment </w:t>
      </w:r>
      <w:r>
        <w:rPr>
          <w:rFonts w:ascii="Aptos" w:hAnsi="Aptos" w:cs="Arial"/>
          <w:sz w:val="22"/>
          <w:szCs w:val="22"/>
        </w:rPr>
        <w:t>3</w:t>
      </w:r>
    </w:p>
    <w:tbl>
      <w:tblPr>
        <w:tblW w:w="7064" w:type="dxa"/>
        <w:tblLook w:val="04A0" w:firstRow="1" w:lastRow="0" w:firstColumn="1" w:lastColumn="0" w:noHBand="0" w:noVBand="1"/>
      </w:tblPr>
      <w:tblGrid>
        <w:gridCol w:w="694"/>
        <w:gridCol w:w="2187"/>
        <w:gridCol w:w="2187"/>
        <w:gridCol w:w="1996"/>
      </w:tblGrid>
      <w:tr w:rsidR="00C02EEF" w:rsidRPr="00455AC9" w14:paraId="76593621" w14:textId="77777777" w:rsidTr="00D1754E">
        <w:trPr>
          <w:trHeight w:val="315"/>
        </w:trPr>
        <w:tc>
          <w:tcPr>
            <w:tcW w:w="5068" w:type="dxa"/>
            <w:gridSpan w:val="3"/>
            <w:tcBorders>
              <w:top w:val="nil"/>
              <w:left w:val="nil"/>
              <w:bottom w:val="nil"/>
              <w:right w:val="nil"/>
            </w:tcBorders>
            <w:shd w:val="clear" w:color="auto" w:fill="auto"/>
            <w:noWrap/>
            <w:vAlign w:val="bottom"/>
            <w:hideMark/>
          </w:tcPr>
          <w:p w14:paraId="6554CC4E" w14:textId="77777777" w:rsidR="00C02EEF" w:rsidRPr="00455AC9" w:rsidRDefault="00C02EEF" w:rsidP="00D1754E">
            <w:pPr>
              <w:rPr>
                <w:rFonts w:ascii="Aptos" w:hAnsi="Aptos" w:cs="Arial"/>
                <w:b/>
                <w:bCs/>
              </w:rPr>
            </w:pPr>
            <w:r w:rsidRPr="00455AC9">
              <w:rPr>
                <w:rFonts w:ascii="Aptos" w:hAnsi="Aptos" w:cs="Arial"/>
                <w:b/>
                <w:bCs/>
              </w:rPr>
              <w:t>Flint EMC Steam Block (55.337 MW)</w:t>
            </w:r>
          </w:p>
        </w:tc>
        <w:tc>
          <w:tcPr>
            <w:tcW w:w="1996" w:type="dxa"/>
            <w:tcBorders>
              <w:top w:val="nil"/>
              <w:left w:val="nil"/>
              <w:bottom w:val="nil"/>
              <w:right w:val="nil"/>
            </w:tcBorders>
            <w:shd w:val="clear" w:color="auto" w:fill="auto"/>
            <w:noWrap/>
            <w:vAlign w:val="bottom"/>
            <w:hideMark/>
          </w:tcPr>
          <w:p w14:paraId="012EAAC0" w14:textId="77777777" w:rsidR="00C02EEF" w:rsidRPr="00455AC9" w:rsidRDefault="00C02EEF" w:rsidP="00D1754E">
            <w:pPr>
              <w:rPr>
                <w:rFonts w:ascii="Aptos" w:hAnsi="Aptos" w:cs="Arial"/>
                <w:b/>
                <w:bCs/>
              </w:rPr>
            </w:pPr>
          </w:p>
        </w:tc>
      </w:tr>
      <w:tr w:rsidR="00C02EEF" w:rsidRPr="00455AC9" w14:paraId="31A0DB4A" w14:textId="77777777" w:rsidTr="00D1754E">
        <w:trPr>
          <w:trHeight w:val="315"/>
        </w:trPr>
        <w:tc>
          <w:tcPr>
            <w:tcW w:w="2881" w:type="dxa"/>
            <w:gridSpan w:val="2"/>
            <w:tcBorders>
              <w:top w:val="nil"/>
              <w:left w:val="nil"/>
              <w:bottom w:val="nil"/>
              <w:right w:val="nil"/>
            </w:tcBorders>
            <w:shd w:val="clear" w:color="auto" w:fill="auto"/>
            <w:noWrap/>
            <w:vAlign w:val="bottom"/>
            <w:hideMark/>
          </w:tcPr>
          <w:p w14:paraId="577E7A89" w14:textId="77777777" w:rsidR="00C02EEF" w:rsidRPr="00455AC9" w:rsidRDefault="00C02EEF" w:rsidP="00D1754E">
            <w:pPr>
              <w:rPr>
                <w:rFonts w:ascii="Aptos" w:hAnsi="Aptos" w:cs="Arial"/>
                <w:b/>
                <w:bCs/>
              </w:rPr>
            </w:pPr>
            <w:r w:rsidRPr="00455AC9">
              <w:rPr>
                <w:rFonts w:ascii="Aptos" w:hAnsi="Aptos" w:cs="Arial"/>
                <w:b/>
                <w:bCs/>
              </w:rPr>
              <w:t>Plant Scherer Unit 3</w:t>
            </w:r>
          </w:p>
          <w:p w14:paraId="2A2FCA63" w14:textId="77777777" w:rsidR="00C02EEF" w:rsidRPr="00455AC9" w:rsidRDefault="00C02EEF" w:rsidP="00D1754E">
            <w:pPr>
              <w:rPr>
                <w:rFonts w:ascii="Aptos" w:hAnsi="Aptos" w:cs="Arial"/>
                <w:b/>
                <w:bCs/>
              </w:rPr>
            </w:pPr>
            <w:r w:rsidRPr="00455AC9">
              <w:rPr>
                <w:rFonts w:ascii="Aptos" w:hAnsi="Aptos" w:cs="Arial"/>
                <w:b/>
                <w:bCs/>
              </w:rPr>
              <w:t>With</w:t>
            </w:r>
            <w:r>
              <w:rPr>
                <w:rFonts w:ascii="Aptos" w:hAnsi="Aptos" w:cs="Arial"/>
                <w:b/>
                <w:bCs/>
              </w:rPr>
              <w:t>out</w:t>
            </w:r>
            <w:r w:rsidRPr="00455AC9">
              <w:rPr>
                <w:rFonts w:ascii="Aptos" w:hAnsi="Aptos" w:cs="Arial"/>
                <w:b/>
                <w:bCs/>
              </w:rPr>
              <w:t xml:space="preserve"> 111 GHG Rules</w:t>
            </w:r>
          </w:p>
        </w:tc>
        <w:tc>
          <w:tcPr>
            <w:tcW w:w="2187" w:type="dxa"/>
            <w:tcBorders>
              <w:top w:val="nil"/>
              <w:left w:val="nil"/>
              <w:bottom w:val="nil"/>
              <w:right w:val="nil"/>
            </w:tcBorders>
            <w:shd w:val="clear" w:color="auto" w:fill="auto"/>
            <w:noWrap/>
            <w:vAlign w:val="bottom"/>
            <w:hideMark/>
          </w:tcPr>
          <w:p w14:paraId="06741208" w14:textId="77777777" w:rsidR="00C02EEF" w:rsidRPr="00455AC9" w:rsidRDefault="00C02EEF" w:rsidP="00D1754E">
            <w:pPr>
              <w:rPr>
                <w:rFonts w:ascii="Aptos" w:hAnsi="Aptos" w:cs="Arial"/>
                <w:b/>
                <w:bCs/>
              </w:rPr>
            </w:pPr>
          </w:p>
        </w:tc>
        <w:tc>
          <w:tcPr>
            <w:tcW w:w="1996" w:type="dxa"/>
            <w:tcBorders>
              <w:top w:val="nil"/>
              <w:left w:val="nil"/>
              <w:bottom w:val="nil"/>
              <w:right w:val="nil"/>
            </w:tcBorders>
            <w:shd w:val="clear" w:color="auto" w:fill="auto"/>
            <w:noWrap/>
            <w:vAlign w:val="bottom"/>
            <w:hideMark/>
          </w:tcPr>
          <w:p w14:paraId="2DE47D1F" w14:textId="77777777" w:rsidR="00C02EEF" w:rsidRPr="00455AC9" w:rsidRDefault="00C02EEF" w:rsidP="00D1754E">
            <w:pPr>
              <w:rPr>
                <w:rFonts w:ascii="Aptos" w:hAnsi="Aptos"/>
                <w:sz w:val="20"/>
                <w:szCs w:val="20"/>
              </w:rPr>
            </w:pPr>
          </w:p>
        </w:tc>
      </w:tr>
      <w:tr w:rsidR="00C02EEF" w:rsidRPr="00455AC9" w14:paraId="1CE33FFD" w14:textId="77777777" w:rsidTr="00D1754E">
        <w:trPr>
          <w:trHeight w:val="315"/>
        </w:trPr>
        <w:tc>
          <w:tcPr>
            <w:tcW w:w="7064" w:type="dxa"/>
            <w:gridSpan w:val="4"/>
            <w:tcBorders>
              <w:top w:val="nil"/>
              <w:left w:val="nil"/>
              <w:bottom w:val="nil"/>
              <w:right w:val="nil"/>
            </w:tcBorders>
            <w:shd w:val="clear" w:color="auto" w:fill="auto"/>
            <w:noWrap/>
            <w:vAlign w:val="bottom"/>
            <w:hideMark/>
          </w:tcPr>
          <w:p w14:paraId="0309753C" w14:textId="77777777" w:rsidR="00C02EEF" w:rsidRPr="00455AC9" w:rsidRDefault="00C02EEF" w:rsidP="00D1754E">
            <w:pPr>
              <w:rPr>
                <w:rFonts w:ascii="Aptos" w:hAnsi="Aptos" w:cs="Arial"/>
                <w:b/>
                <w:bCs/>
                <w:sz w:val="22"/>
                <w:szCs w:val="22"/>
              </w:rPr>
            </w:pPr>
            <w:r>
              <w:rPr>
                <w:rFonts w:ascii="Aptos" w:hAnsi="Aptos" w:cs="Arial"/>
                <w:b/>
                <w:bCs/>
                <w:sz w:val="22"/>
                <w:szCs w:val="22"/>
              </w:rPr>
              <w:t>Estimated Annual Depreciation Schedule</w:t>
            </w:r>
          </w:p>
        </w:tc>
      </w:tr>
      <w:tr w:rsidR="00C02EEF" w:rsidRPr="00455AC9" w14:paraId="163574F5" w14:textId="77777777" w:rsidTr="00D1754E">
        <w:trPr>
          <w:trHeight w:val="315"/>
        </w:trPr>
        <w:tc>
          <w:tcPr>
            <w:tcW w:w="2881" w:type="dxa"/>
            <w:gridSpan w:val="2"/>
            <w:tcBorders>
              <w:top w:val="nil"/>
              <w:left w:val="nil"/>
              <w:bottom w:val="nil"/>
              <w:right w:val="nil"/>
            </w:tcBorders>
            <w:shd w:val="clear" w:color="auto" w:fill="auto"/>
            <w:noWrap/>
            <w:vAlign w:val="bottom"/>
            <w:hideMark/>
          </w:tcPr>
          <w:p w14:paraId="551A8170" w14:textId="77777777" w:rsidR="00C02EEF" w:rsidRPr="00455AC9" w:rsidRDefault="00C02EEF" w:rsidP="00D1754E">
            <w:pPr>
              <w:rPr>
                <w:rFonts w:ascii="Aptos" w:hAnsi="Aptos" w:cs="Arial"/>
                <w:i/>
                <w:iCs/>
                <w:sz w:val="22"/>
                <w:szCs w:val="22"/>
              </w:rPr>
            </w:pPr>
            <w:r w:rsidRPr="00455AC9">
              <w:rPr>
                <w:rFonts w:ascii="Aptos" w:hAnsi="Aptos" w:cs="Arial"/>
                <w:i/>
                <w:iCs/>
                <w:sz w:val="22"/>
                <w:szCs w:val="22"/>
              </w:rPr>
              <w:t>Dollars in Thousands</w:t>
            </w:r>
          </w:p>
        </w:tc>
        <w:tc>
          <w:tcPr>
            <w:tcW w:w="2187" w:type="dxa"/>
            <w:tcBorders>
              <w:top w:val="nil"/>
              <w:left w:val="nil"/>
              <w:bottom w:val="nil"/>
              <w:right w:val="nil"/>
            </w:tcBorders>
            <w:shd w:val="clear" w:color="auto" w:fill="auto"/>
            <w:noWrap/>
            <w:vAlign w:val="bottom"/>
            <w:hideMark/>
          </w:tcPr>
          <w:p w14:paraId="74E47CD4" w14:textId="77777777" w:rsidR="00C02EEF" w:rsidRPr="00455AC9" w:rsidRDefault="00C02EEF" w:rsidP="00D1754E">
            <w:pPr>
              <w:rPr>
                <w:rFonts w:ascii="Aptos" w:hAnsi="Aptos" w:cs="Arial"/>
                <w:i/>
                <w:iCs/>
                <w:sz w:val="22"/>
                <w:szCs w:val="22"/>
              </w:rPr>
            </w:pPr>
          </w:p>
        </w:tc>
        <w:tc>
          <w:tcPr>
            <w:tcW w:w="1996" w:type="dxa"/>
            <w:tcBorders>
              <w:top w:val="nil"/>
              <w:left w:val="nil"/>
              <w:bottom w:val="nil"/>
              <w:right w:val="nil"/>
            </w:tcBorders>
            <w:shd w:val="clear" w:color="auto" w:fill="auto"/>
            <w:noWrap/>
            <w:vAlign w:val="bottom"/>
            <w:hideMark/>
          </w:tcPr>
          <w:p w14:paraId="7C95B45E" w14:textId="77777777" w:rsidR="00C02EEF" w:rsidRPr="00455AC9" w:rsidRDefault="00C02EEF" w:rsidP="00D1754E">
            <w:pPr>
              <w:rPr>
                <w:rFonts w:ascii="Aptos" w:hAnsi="Aptos"/>
                <w:sz w:val="20"/>
                <w:szCs w:val="20"/>
              </w:rPr>
            </w:pPr>
          </w:p>
        </w:tc>
      </w:tr>
      <w:tr w:rsidR="00C02EEF" w:rsidRPr="00455AC9" w14:paraId="5FC2586E" w14:textId="77777777" w:rsidTr="00D1754E">
        <w:trPr>
          <w:trHeight w:val="330"/>
        </w:trPr>
        <w:tc>
          <w:tcPr>
            <w:tcW w:w="694" w:type="dxa"/>
            <w:tcBorders>
              <w:top w:val="nil"/>
              <w:left w:val="nil"/>
              <w:bottom w:val="single" w:sz="4" w:space="0" w:color="auto"/>
              <w:right w:val="nil"/>
            </w:tcBorders>
            <w:shd w:val="clear" w:color="auto" w:fill="auto"/>
            <w:noWrap/>
            <w:vAlign w:val="bottom"/>
            <w:hideMark/>
          </w:tcPr>
          <w:p w14:paraId="1BD4A9C2" w14:textId="77777777" w:rsidR="00C02EEF" w:rsidRPr="00455AC9" w:rsidRDefault="00C02EEF" w:rsidP="00D1754E">
            <w:pPr>
              <w:rPr>
                <w:rFonts w:ascii="Aptos" w:hAnsi="Aptos"/>
                <w:sz w:val="20"/>
                <w:szCs w:val="20"/>
              </w:rPr>
            </w:pPr>
          </w:p>
        </w:tc>
        <w:tc>
          <w:tcPr>
            <w:tcW w:w="2187" w:type="dxa"/>
            <w:tcBorders>
              <w:top w:val="nil"/>
              <w:left w:val="nil"/>
              <w:bottom w:val="single" w:sz="4" w:space="0" w:color="auto"/>
              <w:right w:val="nil"/>
            </w:tcBorders>
            <w:shd w:val="clear" w:color="auto" w:fill="auto"/>
            <w:noWrap/>
            <w:vAlign w:val="bottom"/>
            <w:hideMark/>
          </w:tcPr>
          <w:p w14:paraId="48812748" w14:textId="77777777" w:rsidR="00C02EEF" w:rsidRPr="00455AC9" w:rsidRDefault="00C02EEF" w:rsidP="00D1754E">
            <w:pPr>
              <w:rPr>
                <w:rFonts w:ascii="Aptos" w:hAnsi="Aptos"/>
                <w:sz w:val="20"/>
                <w:szCs w:val="20"/>
              </w:rPr>
            </w:pPr>
          </w:p>
        </w:tc>
        <w:tc>
          <w:tcPr>
            <w:tcW w:w="2187" w:type="dxa"/>
            <w:tcBorders>
              <w:top w:val="nil"/>
              <w:left w:val="nil"/>
              <w:right w:val="nil"/>
            </w:tcBorders>
            <w:shd w:val="clear" w:color="auto" w:fill="auto"/>
            <w:noWrap/>
            <w:vAlign w:val="bottom"/>
            <w:hideMark/>
          </w:tcPr>
          <w:p w14:paraId="1DCCCAA7" w14:textId="77777777" w:rsidR="00C02EEF" w:rsidRPr="00455AC9" w:rsidRDefault="00C02EEF" w:rsidP="00D1754E">
            <w:pPr>
              <w:rPr>
                <w:rFonts w:ascii="Aptos" w:hAnsi="Aptos"/>
                <w:sz w:val="20"/>
                <w:szCs w:val="20"/>
              </w:rPr>
            </w:pPr>
          </w:p>
        </w:tc>
        <w:tc>
          <w:tcPr>
            <w:tcW w:w="1996" w:type="dxa"/>
            <w:tcBorders>
              <w:top w:val="nil"/>
              <w:left w:val="nil"/>
              <w:right w:val="nil"/>
            </w:tcBorders>
            <w:shd w:val="clear" w:color="auto" w:fill="auto"/>
            <w:noWrap/>
            <w:vAlign w:val="bottom"/>
            <w:hideMark/>
          </w:tcPr>
          <w:p w14:paraId="548725CF" w14:textId="77777777" w:rsidR="00C02EEF" w:rsidRPr="00455AC9" w:rsidRDefault="00C02EEF" w:rsidP="00D1754E">
            <w:pPr>
              <w:rPr>
                <w:rFonts w:ascii="Aptos" w:hAnsi="Aptos"/>
                <w:sz w:val="20"/>
                <w:szCs w:val="20"/>
              </w:rPr>
            </w:pPr>
          </w:p>
        </w:tc>
      </w:tr>
      <w:tr w:rsidR="00C02EEF" w:rsidRPr="00455AC9" w14:paraId="5490ABC8" w14:textId="77777777" w:rsidTr="00D1754E">
        <w:trPr>
          <w:trHeight w:val="33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C752D2" w14:textId="77777777" w:rsidR="00C02EEF" w:rsidRPr="00455AC9" w:rsidRDefault="00C02EEF" w:rsidP="00D1754E">
            <w:pPr>
              <w:jc w:val="center"/>
              <w:rPr>
                <w:rFonts w:ascii="Aptos" w:hAnsi="Aptos" w:cs="Arial"/>
                <w:b/>
                <w:bCs/>
                <w:sz w:val="22"/>
                <w:szCs w:val="22"/>
              </w:rPr>
            </w:pPr>
            <w:r w:rsidRPr="00455AC9">
              <w:rPr>
                <w:rFonts w:ascii="Aptos" w:hAnsi="Aptos" w:cs="Arial"/>
                <w:b/>
                <w:bCs/>
                <w:sz w:val="22"/>
                <w:szCs w:val="22"/>
              </w:rPr>
              <w:t>Year</w:t>
            </w:r>
          </w:p>
        </w:tc>
        <w:tc>
          <w:tcPr>
            <w:tcW w:w="2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11A7B" w14:textId="77777777" w:rsidR="00C02EEF" w:rsidRPr="00455AC9" w:rsidRDefault="00C02EEF" w:rsidP="00D1754E">
            <w:pPr>
              <w:jc w:val="center"/>
              <w:rPr>
                <w:rFonts w:ascii="Aptos" w:hAnsi="Aptos" w:cs="Arial"/>
                <w:b/>
                <w:bCs/>
                <w:sz w:val="22"/>
                <w:szCs w:val="22"/>
              </w:rPr>
            </w:pPr>
            <w:r>
              <w:rPr>
                <w:rFonts w:ascii="Aptos" w:hAnsi="Aptos" w:cs="Arial"/>
                <w:b/>
                <w:bCs/>
                <w:sz w:val="22"/>
                <w:szCs w:val="22"/>
              </w:rPr>
              <w:t>Depreciation</w:t>
            </w:r>
          </w:p>
        </w:tc>
        <w:tc>
          <w:tcPr>
            <w:tcW w:w="2187" w:type="dxa"/>
            <w:tcBorders>
              <w:left w:val="single" w:sz="4" w:space="0" w:color="auto"/>
            </w:tcBorders>
            <w:shd w:val="clear" w:color="auto" w:fill="auto"/>
            <w:noWrap/>
            <w:vAlign w:val="bottom"/>
          </w:tcPr>
          <w:p w14:paraId="6521B281" w14:textId="77777777" w:rsidR="00C02EEF" w:rsidRPr="000502A1" w:rsidRDefault="00C02EEF" w:rsidP="00D1754E">
            <w:pPr>
              <w:jc w:val="center"/>
              <w:rPr>
                <w:rFonts w:ascii="Aptos" w:hAnsi="Aptos" w:cs="Arial"/>
                <w:b/>
                <w:bCs/>
                <w:sz w:val="22"/>
                <w:szCs w:val="22"/>
              </w:rPr>
            </w:pPr>
          </w:p>
        </w:tc>
        <w:tc>
          <w:tcPr>
            <w:tcW w:w="1996" w:type="dxa"/>
            <w:shd w:val="clear" w:color="auto" w:fill="auto"/>
            <w:noWrap/>
            <w:vAlign w:val="bottom"/>
          </w:tcPr>
          <w:p w14:paraId="58C9E630" w14:textId="77777777" w:rsidR="00C02EEF" w:rsidRPr="000502A1" w:rsidRDefault="00C02EEF" w:rsidP="00D1754E">
            <w:pPr>
              <w:jc w:val="center"/>
              <w:rPr>
                <w:rFonts w:ascii="Aptos" w:hAnsi="Aptos" w:cs="Arial"/>
                <w:b/>
                <w:bCs/>
                <w:sz w:val="22"/>
                <w:szCs w:val="22"/>
              </w:rPr>
            </w:pPr>
          </w:p>
        </w:tc>
      </w:tr>
      <w:tr w:rsidR="00C02EEF" w:rsidRPr="00455AC9" w14:paraId="67B68DA0"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1B0A85"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2030</w:t>
            </w:r>
          </w:p>
        </w:tc>
        <w:tc>
          <w:tcPr>
            <w:tcW w:w="2187" w:type="dxa"/>
            <w:tcBorders>
              <w:top w:val="single" w:sz="4" w:space="0" w:color="auto"/>
              <w:left w:val="nil"/>
              <w:bottom w:val="single" w:sz="4" w:space="0" w:color="auto"/>
              <w:right w:val="single" w:sz="4" w:space="0" w:color="auto"/>
            </w:tcBorders>
            <w:shd w:val="clear" w:color="auto" w:fill="auto"/>
            <w:noWrap/>
            <w:hideMark/>
          </w:tcPr>
          <w:p w14:paraId="216F7B9E" w14:textId="4F8E4806" w:rsidR="00C02EEF" w:rsidRPr="00D31191" w:rsidRDefault="00C02EEF" w:rsidP="00C02EEF">
            <w:pPr>
              <w:jc w:val="center"/>
              <w:rPr>
                <w:rFonts w:ascii="Aptos" w:hAnsi="Aptos" w:cs="Arial"/>
                <w:sz w:val="22"/>
                <w:szCs w:val="22"/>
              </w:rPr>
            </w:pPr>
            <w:r w:rsidRPr="00AF286F">
              <w:rPr>
                <w:rFonts w:ascii="Aptos" w:hAnsi="Aptos"/>
                <w:b/>
                <w:bCs/>
                <w:sz w:val="22"/>
                <w:szCs w:val="22"/>
              </w:rPr>
              <w:t>REDACTED</w:t>
            </w:r>
          </w:p>
        </w:tc>
        <w:tc>
          <w:tcPr>
            <w:tcW w:w="2187" w:type="dxa"/>
            <w:tcBorders>
              <w:left w:val="single" w:sz="4" w:space="0" w:color="auto"/>
            </w:tcBorders>
            <w:shd w:val="clear" w:color="auto" w:fill="auto"/>
            <w:noWrap/>
            <w:vAlign w:val="bottom"/>
          </w:tcPr>
          <w:p w14:paraId="4CE61412"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319CCECE" w14:textId="77777777" w:rsidR="00C02EEF" w:rsidRPr="000502A1" w:rsidRDefault="00C02EEF" w:rsidP="00C02EEF">
            <w:pPr>
              <w:jc w:val="center"/>
              <w:rPr>
                <w:rFonts w:ascii="Aptos" w:hAnsi="Aptos" w:cs="Arial"/>
                <w:sz w:val="22"/>
                <w:szCs w:val="22"/>
              </w:rPr>
            </w:pPr>
          </w:p>
        </w:tc>
      </w:tr>
      <w:tr w:rsidR="00C02EEF" w:rsidRPr="00455AC9" w14:paraId="63236E7A"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41654"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2031</w:t>
            </w:r>
          </w:p>
        </w:tc>
        <w:tc>
          <w:tcPr>
            <w:tcW w:w="2187" w:type="dxa"/>
            <w:tcBorders>
              <w:top w:val="single" w:sz="4" w:space="0" w:color="auto"/>
              <w:left w:val="nil"/>
              <w:bottom w:val="single" w:sz="4" w:space="0" w:color="auto"/>
              <w:right w:val="single" w:sz="4" w:space="0" w:color="auto"/>
            </w:tcBorders>
            <w:shd w:val="clear" w:color="auto" w:fill="auto"/>
            <w:noWrap/>
            <w:hideMark/>
          </w:tcPr>
          <w:p w14:paraId="57B9813C" w14:textId="31B02D68" w:rsidR="00C02EEF" w:rsidRPr="00D31191" w:rsidRDefault="00C02EEF" w:rsidP="00C02EEF">
            <w:pPr>
              <w:jc w:val="center"/>
              <w:rPr>
                <w:rFonts w:ascii="Aptos" w:hAnsi="Aptos" w:cs="Arial"/>
                <w:sz w:val="22"/>
                <w:szCs w:val="22"/>
              </w:rPr>
            </w:pPr>
            <w:r w:rsidRPr="00AF286F">
              <w:rPr>
                <w:rFonts w:ascii="Aptos" w:hAnsi="Aptos"/>
                <w:b/>
                <w:bCs/>
                <w:sz w:val="22"/>
                <w:szCs w:val="22"/>
              </w:rPr>
              <w:t>REDACTED</w:t>
            </w:r>
          </w:p>
        </w:tc>
        <w:tc>
          <w:tcPr>
            <w:tcW w:w="2187" w:type="dxa"/>
            <w:tcBorders>
              <w:left w:val="single" w:sz="4" w:space="0" w:color="auto"/>
            </w:tcBorders>
            <w:shd w:val="clear" w:color="auto" w:fill="auto"/>
            <w:noWrap/>
            <w:vAlign w:val="bottom"/>
          </w:tcPr>
          <w:p w14:paraId="029FCA25"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471A9DC5" w14:textId="77777777" w:rsidR="00C02EEF" w:rsidRPr="000502A1" w:rsidRDefault="00C02EEF" w:rsidP="00C02EEF">
            <w:pPr>
              <w:jc w:val="center"/>
              <w:rPr>
                <w:rFonts w:ascii="Aptos" w:hAnsi="Aptos" w:cs="Arial"/>
                <w:sz w:val="22"/>
                <w:szCs w:val="22"/>
              </w:rPr>
            </w:pPr>
          </w:p>
        </w:tc>
      </w:tr>
      <w:tr w:rsidR="00C02EEF" w:rsidRPr="00455AC9" w14:paraId="5FBD6EFD"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521BFB"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2032</w:t>
            </w:r>
          </w:p>
        </w:tc>
        <w:tc>
          <w:tcPr>
            <w:tcW w:w="2187" w:type="dxa"/>
            <w:tcBorders>
              <w:top w:val="single" w:sz="4" w:space="0" w:color="auto"/>
              <w:left w:val="nil"/>
              <w:bottom w:val="single" w:sz="4" w:space="0" w:color="auto"/>
              <w:right w:val="single" w:sz="4" w:space="0" w:color="auto"/>
            </w:tcBorders>
            <w:shd w:val="clear" w:color="auto" w:fill="auto"/>
            <w:noWrap/>
            <w:hideMark/>
          </w:tcPr>
          <w:p w14:paraId="260847F9" w14:textId="51CD6C79" w:rsidR="00C02EEF" w:rsidRPr="00D31191" w:rsidRDefault="00C02EEF" w:rsidP="00C02EEF">
            <w:pPr>
              <w:jc w:val="center"/>
              <w:rPr>
                <w:rFonts w:ascii="Aptos" w:hAnsi="Aptos" w:cs="Arial"/>
                <w:sz w:val="22"/>
                <w:szCs w:val="22"/>
              </w:rPr>
            </w:pPr>
            <w:r w:rsidRPr="00AF286F">
              <w:rPr>
                <w:rFonts w:ascii="Aptos" w:hAnsi="Aptos"/>
                <w:b/>
                <w:bCs/>
                <w:sz w:val="22"/>
                <w:szCs w:val="22"/>
              </w:rPr>
              <w:t>REDACTED</w:t>
            </w:r>
          </w:p>
        </w:tc>
        <w:tc>
          <w:tcPr>
            <w:tcW w:w="2187" w:type="dxa"/>
            <w:tcBorders>
              <w:left w:val="single" w:sz="4" w:space="0" w:color="auto"/>
            </w:tcBorders>
            <w:shd w:val="clear" w:color="auto" w:fill="auto"/>
            <w:noWrap/>
            <w:vAlign w:val="bottom"/>
          </w:tcPr>
          <w:p w14:paraId="26BDE27E"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5DA6B6BE" w14:textId="77777777" w:rsidR="00C02EEF" w:rsidRPr="000502A1" w:rsidRDefault="00C02EEF" w:rsidP="00C02EEF">
            <w:pPr>
              <w:jc w:val="center"/>
              <w:rPr>
                <w:rFonts w:ascii="Aptos" w:hAnsi="Aptos" w:cs="Arial"/>
                <w:sz w:val="22"/>
                <w:szCs w:val="22"/>
              </w:rPr>
            </w:pPr>
          </w:p>
        </w:tc>
      </w:tr>
      <w:tr w:rsidR="00C02EEF" w:rsidRPr="00455AC9" w14:paraId="6192710D"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7C332"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2033</w:t>
            </w:r>
          </w:p>
        </w:tc>
        <w:tc>
          <w:tcPr>
            <w:tcW w:w="2187" w:type="dxa"/>
            <w:tcBorders>
              <w:top w:val="single" w:sz="4" w:space="0" w:color="auto"/>
              <w:left w:val="nil"/>
              <w:bottom w:val="single" w:sz="4" w:space="0" w:color="auto"/>
              <w:right w:val="single" w:sz="4" w:space="0" w:color="auto"/>
            </w:tcBorders>
            <w:shd w:val="clear" w:color="auto" w:fill="auto"/>
            <w:noWrap/>
            <w:hideMark/>
          </w:tcPr>
          <w:p w14:paraId="1EE7FC21" w14:textId="04612E0C" w:rsidR="00C02EEF" w:rsidRPr="00D31191" w:rsidRDefault="00C02EEF" w:rsidP="00C02EEF">
            <w:pPr>
              <w:jc w:val="center"/>
              <w:rPr>
                <w:rFonts w:ascii="Aptos" w:hAnsi="Aptos" w:cs="Arial"/>
                <w:sz w:val="22"/>
                <w:szCs w:val="22"/>
              </w:rPr>
            </w:pPr>
            <w:r w:rsidRPr="00AF286F">
              <w:rPr>
                <w:rFonts w:ascii="Aptos" w:hAnsi="Aptos"/>
                <w:b/>
                <w:bCs/>
                <w:sz w:val="22"/>
                <w:szCs w:val="22"/>
              </w:rPr>
              <w:t>REDACTED</w:t>
            </w:r>
          </w:p>
        </w:tc>
        <w:tc>
          <w:tcPr>
            <w:tcW w:w="2187" w:type="dxa"/>
            <w:tcBorders>
              <w:left w:val="single" w:sz="4" w:space="0" w:color="auto"/>
            </w:tcBorders>
            <w:shd w:val="clear" w:color="auto" w:fill="auto"/>
            <w:noWrap/>
            <w:vAlign w:val="bottom"/>
          </w:tcPr>
          <w:p w14:paraId="44C042D9"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1ED16167" w14:textId="77777777" w:rsidR="00C02EEF" w:rsidRPr="000502A1" w:rsidRDefault="00C02EEF" w:rsidP="00C02EEF">
            <w:pPr>
              <w:jc w:val="center"/>
              <w:rPr>
                <w:rFonts w:ascii="Aptos" w:hAnsi="Aptos" w:cs="Arial"/>
                <w:sz w:val="22"/>
                <w:szCs w:val="22"/>
              </w:rPr>
            </w:pPr>
          </w:p>
        </w:tc>
      </w:tr>
      <w:tr w:rsidR="00C02EEF" w:rsidRPr="00455AC9" w14:paraId="466AC195"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07E83F"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2034</w:t>
            </w:r>
          </w:p>
        </w:tc>
        <w:tc>
          <w:tcPr>
            <w:tcW w:w="2187" w:type="dxa"/>
            <w:tcBorders>
              <w:top w:val="single" w:sz="4" w:space="0" w:color="auto"/>
              <w:left w:val="nil"/>
              <w:bottom w:val="single" w:sz="4" w:space="0" w:color="auto"/>
              <w:right w:val="single" w:sz="4" w:space="0" w:color="auto"/>
            </w:tcBorders>
            <w:shd w:val="clear" w:color="auto" w:fill="auto"/>
            <w:noWrap/>
            <w:hideMark/>
          </w:tcPr>
          <w:p w14:paraId="2C65A1A3" w14:textId="159FBAA9" w:rsidR="00C02EEF" w:rsidRPr="00D31191" w:rsidRDefault="00C02EEF" w:rsidP="00C02EEF">
            <w:pPr>
              <w:jc w:val="center"/>
              <w:rPr>
                <w:rFonts w:ascii="Aptos" w:hAnsi="Aptos" w:cs="Arial"/>
                <w:sz w:val="22"/>
                <w:szCs w:val="22"/>
              </w:rPr>
            </w:pPr>
            <w:r w:rsidRPr="00AF286F">
              <w:rPr>
                <w:rFonts w:ascii="Aptos" w:hAnsi="Aptos"/>
                <w:b/>
                <w:bCs/>
                <w:sz w:val="22"/>
                <w:szCs w:val="22"/>
              </w:rPr>
              <w:t>REDACTED</w:t>
            </w:r>
          </w:p>
        </w:tc>
        <w:tc>
          <w:tcPr>
            <w:tcW w:w="2187" w:type="dxa"/>
            <w:tcBorders>
              <w:left w:val="single" w:sz="4" w:space="0" w:color="auto"/>
            </w:tcBorders>
            <w:shd w:val="clear" w:color="auto" w:fill="auto"/>
            <w:noWrap/>
            <w:vAlign w:val="bottom"/>
          </w:tcPr>
          <w:p w14:paraId="51F6C181"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026A6329" w14:textId="77777777" w:rsidR="00C02EEF" w:rsidRPr="000502A1" w:rsidRDefault="00C02EEF" w:rsidP="00C02EEF">
            <w:pPr>
              <w:jc w:val="center"/>
              <w:rPr>
                <w:rFonts w:ascii="Aptos" w:hAnsi="Aptos" w:cs="Arial"/>
                <w:sz w:val="22"/>
                <w:szCs w:val="22"/>
              </w:rPr>
            </w:pPr>
          </w:p>
        </w:tc>
      </w:tr>
      <w:tr w:rsidR="00C02EEF" w:rsidRPr="00455AC9" w14:paraId="7B1DCB6A"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9158FC"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2035</w:t>
            </w:r>
          </w:p>
        </w:tc>
        <w:tc>
          <w:tcPr>
            <w:tcW w:w="2187" w:type="dxa"/>
            <w:tcBorders>
              <w:top w:val="single" w:sz="4" w:space="0" w:color="auto"/>
              <w:left w:val="nil"/>
              <w:bottom w:val="single" w:sz="4" w:space="0" w:color="auto"/>
              <w:right w:val="single" w:sz="4" w:space="0" w:color="auto"/>
            </w:tcBorders>
            <w:shd w:val="clear" w:color="auto" w:fill="auto"/>
            <w:noWrap/>
            <w:hideMark/>
          </w:tcPr>
          <w:p w14:paraId="4B0F7C96" w14:textId="4C4995E7" w:rsidR="00C02EEF" w:rsidRPr="00D31191" w:rsidRDefault="00C02EEF" w:rsidP="00C02EEF">
            <w:pPr>
              <w:jc w:val="center"/>
              <w:rPr>
                <w:rFonts w:ascii="Aptos" w:hAnsi="Aptos" w:cs="Arial"/>
                <w:sz w:val="22"/>
                <w:szCs w:val="22"/>
              </w:rPr>
            </w:pPr>
            <w:r w:rsidRPr="00AF286F">
              <w:rPr>
                <w:rFonts w:ascii="Aptos" w:hAnsi="Aptos"/>
                <w:b/>
                <w:bCs/>
                <w:sz w:val="22"/>
                <w:szCs w:val="22"/>
              </w:rPr>
              <w:t>REDACTED</w:t>
            </w:r>
          </w:p>
        </w:tc>
        <w:tc>
          <w:tcPr>
            <w:tcW w:w="2187" w:type="dxa"/>
            <w:tcBorders>
              <w:left w:val="single" w:sz="4" w:space="0" w:color="auto"/>
            </w:tcBorders>
            <w:shd w:val="clear" w:color="auto" w:fill="auto"/>
            <w:noWrap/>
            <w:vAlign w:val="bottom"/>
          </w:tcPr>
          <w:p w14:paraId="2C2B5372"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152D04CC" w14:textId="77777777" w:rsidR="00C02EEF" w:rsidRPr="000502A1" w:rsidRDefault="00C02EEF" w:rsidP="00C02EEF">
            <w:pPr>
              <w:jc w:val="center"/>
              <w:rPr>
                <w:rFonts w:ascii="Aptos" w:hAnsi="Aptos" w:cs="Arial"/>
                <w:sz w:val="22"/>
                <w:szCs w:val="22"/>
              </w:rPr>
            </w:pPr>
          </w:p>
        </w:tc>
      </w:tr>
    </w:tbl>
    <w:p w14:paraId="4111A262" w14:textId="77777777" w:rsidR="00C02EEF" w:rsidRDefault="00C02EEF" w:rsidP="00C02EEF">
      <w:pPr>
        <w:rPr>
          <w:rFonts w:ascii="Aptos" w:hAnsi="Aptos" w:cs="Arial"/>
          <w:color w:val="000000"/>
          <w:sz w:val="20"/>
          <w:szCs w:val="20"/>
        </w:rPr>
      </w:pPr>
    </w:p>
    <w:p w14:paraId="5C8F73A0" w14:textId="77777777" w:rsidR="00C02EEF" w:rsidRDefault="00C02EEF" w:rsidP="00C02EEF">
      <w:pPr>
        <w:rPr>
          <w:rFonts w:ascii="Aptos" w:hAnsi="Aptos" w:cs="Arial"/>
          <w:color w:val="000000"/>
          <w:sz w:val="20"/>
          <w:szCs w:val="20"/>
        </w:rPr>
      </w:pPr>
      <w:r>
        <w:rPr>
          <w:rFonts w:ascii="Aptos" w:hAnsi="Aptos" w:cs="Arial"/>
          <w:color w:val="000000"/>
          <w:sz w:val="20"/>
          <w:szCs w:val="20"/>
        </w:rPr>
        <w:br w:type="page"/>
      </w:r>
    </w:p>
    <w:p w14:paraId="06539BCB" w14:textId="77777777" w:rsidR="00C02EEF" w:rsidRPr="00455AC9" w:rsidRDefault="00C02EEF" w:rsidP="00C02EEF">
      <w:pPr>
        <w:spacing w:after="240" w:line="360" w:lineRule="auto"/>
        <w:ind w:left="720"/>
        <w:jc w:val="right"/>
        <w:rPr>
          <w:rFonts w:ascii="Aptos" w:hAnsi="Aptos" w:cs="Arial"/>
          <w:sz w:val="22"/>
        </w:rPr>
      </w:pPr>
      <w:r w:rsidRPr="00455AC9">
        <w:rPr>
          <w:rFonts w:ascii="Aptos" w:hAnsi="Aptos" w:cs="Arial"/>
          <w:sz w:val="22"/>
          <w:szCs w:val="22"/>
        </w:rPr>
        <w:t xml:space="preserve">Attachment </w:t>
      </w:r>
      <w:r>
        <w:rPr>
          <w:rFonts w:ascii="Aptos" w:hAnsi="Aptos" w:cs="Arial"/>
          <w:sz w:val="22"/>
          <w:szCs w:val="22"/>
        </w:rPr>
        <w:t>3</w:t>
      </w:r>
    </w:p>
    <w:tbl>
      <w:tblPr>
        <w:tblW w:w="7064" w:type="dxa"/>
        <w:tblLook w:val="04A0" w:firstRow="1" w:lastRow="0" w:firstColumn="1" w:lastColumn="0" w:noHBand="0" w:noVBand="1"/>
      </w:tblPr>
      <w:tblGrid>
        <w:gridCol w:w="694"/>
        <w:gridCol w:w="2187"/>
        <w:gridCol w:w="2187"/>
        <w:gridCol w:w="1996"/>
      </w:tblGrid>
      <w:tr w:rsidR="00C02EEF" w:rsidRPr="00455AC9" w14:paraId="38BCACA8" w14:textId="77777777" w:rsidTr="00D1754E">
        <w:trPr>
          <w:trHeight w:val="315"/>
        </w:trPr>
        <w:tc>
          <w:tcPr>
            <w:tcW w:w="5068" w:type="dxa"/>
            <w:gridSpan w:val="3"/>
            <w:tcBorders>
              <w:top w:val="nil"/>
              <w:left w:val="nil"/>
              <w:bottom w:val="nil"/>
              <w:right w:val="nil"/>
            </w:tcBorders>
            <w:shd w:val="clear" w:color="auto" w:fill="auto"/>
            <w:noWrap/>
            <w:vAlign w:val="bottom"/>
            <w:hideMark/>
          </w:tcPr>
          <w:p w14:paraId="508C65FB" w14:textId="77777777" w:rsidR="00C02EEF" w:rsidRPr="00455AC9" w:rsidRDefault="00C02EEF" w:rsidP="00D1754E">
            <w:pPr>
              <w:rPr>
                <w:rFonts w:ascii="Aptos" w:hAnsi="Aptos" w:cs="Arial"/>
                <w:b/>
                <w:bCs/>
              </w:rPr>
            </w:pPr>
            <w:r w:rsidRPr="00455AC9">
              <w:rPr>
                <w:rFonts w:ascii="Aptos" w:hAnsi="Aptos" w:cs="Arial"/>
                <w:b/>
                <w:bCs/>
              </w:rPr>
              <w:t>Retail-FPL Block (54.844 MW)</w:t>
            </w:r>
          </w:p>
        </w:tc>
        <w:tc>
          <w:tcPr>
            <w:tcW w:w="1996" w:type="dxa"/>
            <w:tcBorders>
              <w:top w:val="nil"/>
              <w:left w:val="nil"/>
              <w:bottom w:val="nil"/>
              <w:right w:val="nil"/>
            </w:tcBorders>
            <w:shd w:val="clear" w:color="auto" w:fill="auto"/>
            <w:noWrap/>
            <w:vAlign w:val="bottom"/>
            <w:hideMark/>
          </w:tcPr>
          <w:p w14:paraId="3531209B" w14:textId="77777777" w:rsidR="00C02EEF" w:rsidRPr="00455AC9" w:rsidRDefault="00C02EEF" w:rsidP="00D1754E">
            <w:pPr>
              <w:rPr>
                <w:rFonts w:ascii="Aptos" w:hAnsi="Aptos" w:cs="Arial"/>
                <w:b/>
                <w:bCs/>
              </w:rPr>
            </w:pPr>
          </w:p>
        </w:tc>
      </w:tr>
      <w:tr w:rsidR="00C02EEF" w:rsidRPr="00455AC9" w14:paraId="483C818A" w14:textId="77777777" w:rsidTr="00D1754E">
        <w:trPr>
          <w:trHeight w:val="315"/>
        </w:trPr>
        <w:tc>
          <w:tcPr>
            <w:tcW w:w="2881" w:type="dxa"/>
            <w:gridSpan w:val="2"/>
            <w:tcBorders>
              <w:top w:val="nil"/>
              <w:left w:val="nil"/>
              <w:bottom w:val="nil"/>
              <w:right w:val="nil"/>
            </w:tcBorders>
            <w:shd w:val="clear" w:color="auto" w:fill="auto"/>
            <w:noWrap/>
            <w:vAlign w:val="bottom"/>
            <w:hideMark/>
          </w:tcPr>
          <w:p w14:paraId="39387469" w14:textId="77777777" w:rsidR="00C02EEF" w:rsidRPr="00455AC9" w:rsidRDefault="00C02EEF" w:rsidP="00D1754E">
            <w:pPr>
              <w:rPr>
                <w:rFonts w:ascii="Aptos" w:hAnsi="Aptos" w:cs="Arial"/>
                <w:b/>
                <w:bCs/>
              </w:rPr>
            </w:pPr>
            <w:r w:rsidRPr="00455AC9">
              <w:rPr>
                <w:rFonts w:ascii="Aptos" w:hAnsi="Aptos" w:cs="Arial"/>
                <w:b/>
                <w:bCs/>
              </w:rPr>
              <w:t>Plant Scherer Unit 3</w:t>
            </w:r>
          </w:p>
          <w:p w14:paraId="45D6AFA5" w14:textId="77777777" w:rsidR="00C02EEF" w:rsidRPr="00455AC9" w:rsidRDefault="00C02EEF" w:rsidP="00D1754E">
            <w:pPr>
              <w:rPr>
                <w:rFonts w:ascii="Aptos" w:hAnsi="Aptos" w:cs="Arial"/>
                <w:b/>
                <w:bCs/>
              </w:rPr>
            </w:pPr>
            <w:r w:rsidRPr="00455AC9">
              <w:rPr>
                <w:rFonts w:ascii="Aptos" w:hAnsi="Aptos" w:cs="Arial"/>
                <w:b/>
                <w:bCs/>
              </w:rPr>
              <w:t>With 111 GHG Rules</w:t>
            </w:r>
          </w:p>
        </w:tc>
        <w:tc>
          <w:tcPr>
            <w:tcW w:w="2187" w:type="dxa"/>
            <w:tcBorders>
              <w:top w:val="nil"/>
              <w:left w:val="nil"/>
              <w:bottom w:val="nil"/>
              <w:right w:val="nil"/>
            </w:tcBorders>
            <w:shd w:val="clear" w:color="auto" w:fill="auto"/>
            <w:noWrap/>
            <w:vAlign w:val="bottom"/>
            <w:hideMark/>
          </w:tcPr>
          <w:p w14:paraId="581D1C11" w14:textId="77777777" w:rsidR="00C02EEF" w:rsidRPr="00455AC9" w:rsidRDefault="00C02EEF" w:rsidP="00D1754E">
            <w:pPr>
              <w:rPr>
                <w:rFonts w:ascii="Aptos" w:hAnsi="Aptos" w:cs="Arial"/>
                <w:b/>
                <w:bCs/>
              </w:rPr>
            </w:pPr>
          </w:p>
        </w:tc>
        <w:tc>
          <w:tcPr>
            <w:tcW w:w="1996" w:type="dxa"/>
            <w:tcBorders>
              <w:top w:val="nil"/>
              <w:left w:val="nil"/>
              <w:bottom w:val="nil"/>
              <w:right w:val="nil"/>
            </w:tcBorders>
            <w:shd w:val="clear" w:color="auto" w:fill="auto"/>
            <w:noWrap/>
            <w:vAlign w:val="bottom"/>
            <w:hideMark/>
          </w:tcPr>
          <w:p w14:paraId="6FCA8AD2" w14:textId="77777777" w:rsidR="00C02EEF" w:rsidRPr="00455AC9" w:rsidRDefault="00C02EEF" w:rsidP="00D1754E">
            <w:pPr>
              <w:rPr>
                <w:rFonts w:ascii="Aptos" w:hAnsi="Aptos"/>
                <w:sz w:val="20"/>
                <w:szCs w:val="20"/>
              </w:rPr>
            </w:pPr>
          </w:p>
        </w:tc>
      </w:tr>
      <w:tr w:rsidR="00C02EEF" w:rsidRPr="00455AC9" w14:paraId="13E8E1F5" w14:textId="77777777" w:rsidTr="00D1754E">
        <w:trPr>
          <w:trHeight w:val="315"/>
        </w:trPr>
        <w:tc>
          <w:tcPr>
            <w:tcW w:w="7064" w:type="dxa"/>
            <w:gridSpan w:val="4"/>
            <w:tcBorders>
              <w:top w:val="nil"/>
              <w:left w:val="nil"/>
              <w:bottom w:val="nil"/>
              <w:right w:val="nil"/>
            </w:tcBorders>
            <w:shd w:val="clear" w:color="auto" w:fill="auto"/>
            <w:noWrap/>
            <w:vAlign w:val="bottom"/>
            <w:hideMark/>
          </w:tcPr>
          <w:p w14:paraId="544270A9" w14:textId="77777777" w:rsidR="00C02EEF" w:rsidRPr="00455AC9" w:rsidRDefault="00C02EEF" w:rsidP="00D1754E">
            <w:pPr>
              <w:rPr>
                <w:rFonts w:ascii="Aptos" w:hAnsi="Aptos" w:cs="Arial"/>
                <w:b/>
                <w:bCs/>
                <w:sz w:val="22"/>
                <w:szCs w:val="22"/>
              </w:rPr>
            </w:pPr>
            <w:r>
              <w:rPr>
                <w:rFonts w:ascii="Aptos" w:hAnsi="Aptos" w:cs="Arial"/>
                <w:b/>
                <w:bCs/>
                <w:sz w:val="22"/>
                <w:szCs w:val="22"/>
              </w:rPr>
              <w:t>Estimated Annual Depreciation Schedule</w:t>
            </w:r>
          </w:p>
        </w:tc>
      </w:tr>
      <w:tr w:rsidR="00C02EEF" w:rsidRPr="00455AC9" w14:paraId="198910EE" w14:textId="77777777" w:rsidTr="00D1754E">
        <w:trPr>
          <w:trHeight w:val="315"/>
        </w:trPr>
        <w:tc>
          <w:tcPr>
            <w:tcW w:w="2881" w:type="dxa"/>
            <w:gridSpan w:val="2"/>
            <w:tcBorders>
              <w:top w:val="nil"/>
              <w:left w:val="nil"/>
              <w:bottom w:val="nil"/>
              <w:right w:val="nil"/>
            </w:tcBorders>
            <w:shd w:val="clear" w:color="auto" w:fill="auto"/>
            <w:noWrap/>
            <w:vAlign w:val="bottom"/>
            <w:hideMark/>
          </w:tcPr>
          <w:p w14:paraId="68313052" w14:textId="77777777" w:rsidR="00C02EEF" w:rsidRPr="00455AC9" w:rsidRDefault="00C02EEF" w:rsidP="00D1754E">
            <w:pPr>
              <w:rPr>
                <w:rFonts w:ascii="Aptos" w:hAnsi="Aptos" w:cs="Arial"/>
                <w:i/>
                <w:iCs/>
                <w:sz w:val="22"/>
                <w:szCs w:val="22"/>
              </w:rPr>
            </w:pPr>
            <w:r w:rsidRPr="00455AC9">
              <w:rPr>
                <w:rFonts w:ascii="Aptos" w:hAnsi="Aptos" w:cs="Arial"/>
                <w:i/>
                <w:iCs/>
                <w:sz w:val="22"/>
                <w:szCs w:val="22"/>
              </w:rPr>
              <w:t>Dollars in Thousands</w:t>
            </w:r>
          </w:p>
        </w:tc>
        <w:tc>
          <w:tcPr>
            <w:tcW w:w="2187" w:type="dxa"/>
            <w:tcBorders>
              <w:top w:val="nil"/>
              <w:left w:val="nil"/>
              <w:bottom w:val="nil"/>
              <w:right w:val="nil"/>
            </w:tcBorders>
            <w:shd w:val="clear" w:color="auto" w:fill="auto"/>
            <w:noWrap/>
            <w:vAlign w:val="bottom"/>
            <w:hideMark/>
          </w:tcPr>
          <w:p w14:paraId="42179C18" w14:textId="77777777" w:rsidR="00C02EEF" w:rsidRPr="00455AC9" w:rsidRDefault="00C02EEF" w:rsidP="00D1754E">
            <w:pPr>
              <w:rPr>
                <w:rFonts w:ascii="Aptos" w:hAnsi="Aptos" w:cs="Arial"/>
                <w:i/>
                <w:iCs/>
                <w:sz w:val="22"/>
                <w:szCs w:val="22"/>
              </w:rPr>
            </w:pPr>
          </w:p>
        </w:tc>
        <w:tc>
          <w:tcPr>
            <w:tcW w:w="1996" w:type="dxa"/>
            <w:tcBorders>
              <w:top w:val="nil"/>
              <w:left w:val="nil"/>
              <w:bottom w:val="nil"/>
              <w:right w:val="nil"/>
            </w:tcBorders>
            <w:shd w:val="clear" w:color="auto" w:fill="auto"/>
            <w:noWrap/>
            <w:vAlign w:val="bottom"/>
            <w:hideMark/>
          </w:tcPr>
          <w:p w14:paraId="1ECC2A8C" w14:textId="77777777" w:rsidR="00C02EEF" w:rsidRPr="00455AC9" w:rsidRDefault="00C02EEF" w:rsidP="00D1754E">
            <w:pPr>
              <w:rPr>
                <w:rFonts w:ascii="Aptos" w:hAnsi="Aptos"/>
                <w:sz w:val="20"/>
                <w:szCs w:val="20"/>
              </w:rPr>
            </w:pPr>
          </w:p>
        </w:tc>
      </w:tr>
      <w:tr w:rsidR="00C02EEF" w:rsidRPr="00455AC9" w14:paraId="47D94CEC" w14:textId="77777777" w:rsidTr="00D1754E">
        <w:trPr>
          <w:trHeight w:val="330"/>
        </w:trPr>
        <w:tc>
          <w:tcPr>
            <w:tcW w:w="694" w:type="dxa"/>
            <w:tcBorders>
              <w:top w:val="nil"/>
              <w:left w:val="nil"/>
              <w:bottom w:val="single" w:sz="4" w:space="0" w:color="auto"/>
              <w:right w:val="nil"/>
            </w:tcBorders>
            <w:shd w:val="clear" w:color="auto" w:fill="auto"/>
            <w:noWrap/>
            <w:vAlign w:val="bottom"/>
            <w:hideMark/>
          </w:tcPr>
          <w:p w14:paraId="3A5B4CA8" w14:textId="77777777" w:rsidR="00C02EEF" w:rsidRPr="00455AC9" w:rsidRDefault="00C02EEF" w:rsidP="00D1754E">
            <w:pPr>
              <w:rPr>
                <w:rFonts w:ascii="Aptos" w:hAnsi="Aptos"/>
                <w:sz w:val="20"/>
                <w:szCs w:val="20"/>
              </w:rPr>
            </w:pPr>
          </w:p>
        </w:tc>
        <w:tc>
          <w:tcPr>
            <w:tcW w:w="2187" w:type="dxa"/>
            <w:tcBorders>
              <w:top w:val="nil"/>
              <w:left w:val="nil"/>
              <w:bottom w:val="single" w:sz="4" w:space="0" w:color="auto"/>
              <w:right w:val="nil"/>
            </w:tcBorders>
            <w:shd w:val="clear" w:color="auto" w:fill="auto"/>
            <w:noWrap/>
            <w:vAlign w:val="bottom"/>
            <w:hideMark/>
          </w:tcPr>
          <w:p w14:paraId="5B98ACD6" w14:textId="77777777" w:rsidR="00C02EEF" w:rsidRPr="00455AC9" w:rsidRDefault="00C02EEF" w:rsidP="00D1754E">
            <w:pPr>
              <w:rPr>
                <w:rFonts w:ascii="Aptos" w:hAnsi="Aptos"/>
                <w:sz w:val="20"/>
                <w:szCs w:val="20"/>
              </w:rPr>
            </w:pPr>
          </w:p>
        </w:tc>
        <w:tc>
          <w:tcPr>
            <w:tcW w:w="2187" w:type="dxa"/>
            <w:tcBorders>
              <w:top w:val="nil"/>
              <w:left w:val="nil"/>
              <w:right w:val="nil"/>
            </w:tcBorders>
            <w:shd w:val="clear" w:color="auto" w:fill="auto"/>
            <w:noWrap/>
            <w:vAlign w:val="bottom"/>
            <w:hideMark/>
          </w:tcPr>
          <w:p w14:paraId="0B2B657D" w14:textId="77777777" w:rsidR="00C02EEF" w:rsidRPr="00455AC9" w:rsidRDefault="00C02EEF" w:rsidP="00D1754E">
            <w:pPr>
              <w:rPr>
                <w:rFonts w:ascii="Aptos" w:hAnsi="Aptos"/>
                <w:sz w:val="20"/>
                <w:szCs w:val="20"/>
              </w:rPr>
            </w:pPr>
          </w:p>
        </w:tc>
        <w:tc>
          <w:tcPr>
            <w:tcW w:w="1996" w:type="dxa"/>
            <w:tcBorders>
              <w:top w:val="nil"/>
              <w:left w:val="nil"/>
              <w:right w:val="nil"/>
            </w:tcBorders>
            <w:shd w:val="clear" w:color="auto" w:fill="auto"/>
            <w:noWrap/>
            <w:vAlign w:val="bottom"/>
            <w:hideMark/>
          </w:tcPr>
          <w:p w14:paraId="1AE1146D" w14:textId="77777777" w:rsidR="00C02EEF" w:rsidRPr="00455AC9" w:rsidRDefault="00C02EEF" w:rsidP="00D1754E">
            <w:pPr>
              <w:rPr>
                <w:rFonts w:ascii="Aptos" w:hAnsi="Aptos"/>
                <w:sz w:val="20"/>
                <w:szCs w:val="20"/>
              </w:rPr>
            </w:pPr>
          </w:p>
        </w:tc>
      </w:tr>
      <w:tr w:rsidR="00C02EEF" w:rsidRPr="00455AC9" w14:paraId="098627AD" w14:textId="77777777" w:rsidTr="00D1754E">
        <w:trPr>
          <w:trHeight w:val="33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68E3D4" w14:textId="77777777" w:rsidR="00C02EEF" w:rsidRPr="00455AC9" w:rsidRDefault="00C02EEF" w:rsidP="00D1754E">
            <w:pPr>
              <w:jc w:val="center"/>
              <w:rPr>
                <w:rFonts w:ascii="Aptos" w:hAnsi="Aptos" w:cs="Arial"/>
                <w:b/>
                <w:bCs/>
                <w:sz w:val="22"/>
                <w:szCs w:val="22"/>
              </w:rPr>
            </w:pPr>
            <w:r w:rsidRPr="00455AC9">
              <w:rPr>
                <w:rFonts w:ascii="Aptos" w:hAnsi="Aptos" w:cs="Arial"/>
                <w:b/>
                <w:bCs/>
                <w:sz w:val="22"/>
                <w:szCs w:val="22"/>
              </w:rPr>
              <w:t>Year</w:t>
            </w:r>
          </w:p>
        </w:tc>
        <w:tc>
          <w:tcPr>
            <w:tcW w:w="2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F94403" w14:textId="77777777" w:rsidR="00C02EEF" w:rsidRPr="00455AC9" w:rsidRDefault="00C02EEF" w:rsidP="00D1754E">
            <w:pPr>
              <w:jc w:val="center"/>
              <w:rPr>
                <w:rFonts w:ascii="Aptos" w:hAnsi="Aptos" w:cs="Arial"/>
                <w:b/>
                <w:bCs/>
                <w:sz w:val="22"/>
                <w:szCs w:val="22"/>
              </w:rPr>
            </w:pPr>
            <w:r>
              <w:rPr>
                <w:rFonts w:ascii="Aptos" w:hAnsi="Aptos" w:cs="Arial"/>
                <w:b/>
                <w:bCs/>
                <w:sz w:val="22"/>
                <w:szCs w:val="22"/>
              </w:rPr>
              <w:t>Depreciation</w:t>
            </w:r>
          </w:p>
        </w:tc>
        <w:tc>
          <w:tcPr>
            <w:tcW w:w="2187" w:type="dxa"/>
            <w:tcBorders>
              <w:left w:val="single" w:sz="4" w:space="0" w:color="auto"/>
            </w:tcBorders>
            <w:shd w:val="clear" w:color="auto" w:fill="auto"/>
            <w:noWrap/>
            <w:vAlign w:val="bottom"/>
          </w:tcPr>
          <w:p w14:paraId="65B2F4A3" w14:textId="77777777" w:rsidR="00C02EEF" w:rsidRPr="000502A1" w:rsidRDefault="00C02EEF" w:rsidP="00D1754E">
            <w:pPr>
              <w:jc w:val="center"/>
              <w:rPr>
                <w:rFonts w:ascii="Aptos" w:hAnsi="Aptos" w:cs="Arial"/>
                <w:b/>
                <w:bCs/>
                <w:sz w:val="22"/>
                <w:szCs w:val="22"/>
              </w:rPr>
            </w:pPr>
          </w:p>
        </w:tc>
        <w:tc>
          <w:tcPr>
            <w:tcW w:w="1996" w:type="dxa"/>
            <w:shd w:val="clear" w:color="auto" w:fill="auto"/>
            <w:noWrap/>
            <w:vAlign w:val="bottom"/>
          </w:tcPr>
          <w:p w14:paraId="1D601158" w14:textId="77777777" w:rsidR="00C02EEF" w:rsidRPr="000502A1" w:rsidRDefault="00C02EEF" w:rsidP="00D1754E">
            <w:pPr>
              <w:jc w:val="center"/>
              <w:rPr>
                <w:rFonts w:ascii="Aptos" w:hAnsi="Aptos" w:cs="Arial"/>
                <w:b/>
                <w:bCs/>
                <w:sz w:val="22"/>
                <w:szCs w:val="22"/>
              </w:rPr>
            </w:pPr>
          </w:p>
        </w:tc>
      </w:tr>
      <w:tr w:rsidR="00C02EEF" w:rsidRPr="00455AC9" w14:paraId="5C24556E"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ACCEFE"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2031</w:t>
            </w:r>
          </w:p>
        </w:tc>
        <w:tc>
          <w:tcPr>
            <w:tcW w:w="2187" w:type="dxa"/>
            <w:tcBorders>
              <w:top w:val="single" w:sz="4" w:space="0" w:color="auto"/>
              <w:left w:val="nil"/>
              <w:bottom w:val="single" w:sz="4" w:space="0" w:color="auto"/>
              <w:right w:val="single" w:sz="4" w:space="0" w:color="auto"/>
            </w:tcBorders>
            <w:shd w:val="clear" w:color="auto" w:fill="auto"/>
            <w:noWrap/>
            <w:hideMark/>
          </w:tcPr>
          <w:p w14:paraId="528DDA7D" w14:textId="681DD6D2" w:rsidR="00C02EEF" w:rsidRPr="000076F5" w:rsidRDefault="00C02EEF" w:rsidP="00C02EEF">
            <w:pPr>
              <w:jc w:val="center"/>
              <w:rPr>
                <w:rFonts w:ascii="Aptos" w:hAnsi="Aptos" w:cs="Arial"/>
                <w:sz w:val="22"/>
                <w:szCs w:val="22"/>
              </w:rPr>
            </w:pPr>
            <w:r w:rsidRPr="00757D4B">
              <w:rPr>
                <w:rFonts w:ascii="Aptos" w:hAnsi="Aptos"/>
                <w:b/>
                <w:bCs/>
                <w:sz w:val="22"/>
                <w:szCs w:val="22"/>
              </w:rPr>
              <w:t>REDACTED</w:t>
            </w:r>
          </w:p>
        </w:tc>
        <w:tc>
          <w:tcPr>
            <w:tcW w:w="2187" w:type="dxa"/>
            <w:tcBorders>
              <w:left w:val="single" w:sz="4" w:space="0" w:color="auto"/>
            </w:tcBorders>
            <w:shd w:val="clear" w:color="auto" w:fill="auto"/>
            <w:noWrap/>
            <w:vAlign w:val="bottom"/>
          </w:tcPr>
          <w:p w14:paraId="2703BCC3"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556D4607" w14:textId="77777777" w:rsidR="00C02EEF" w:rsidRPr="000502A1" w:rsidRDefault="00C02EEF" w:rsidP="00C02EEF">
            <w:pPr>
              <w:jc w:val="center"/>
              <w:rPr>
                <w:rFonts w:ascii="Aptos" w:hAnsi="Aptos" w:cs="Arial"/>
                <w:sz w:val="22"/>
                <w:szCs w:val="22"/>
              </w:rPr>
            </w:pPr>
          </w:p>
        </w:tc>
      </w:tr>
      <w:tr w:rsidR="00C02EEF" w:rsidRPr="00455AC9" w14:paraId="79701E4F"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EE4376"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2032</w:t>
            </w:r>
          </w:p>
        </w:tc>
        <w:tc>
          <w:tcPr>
            <w:tcW w:w="2187" w:type="dxa"/>
            <w:tcBorders>
              <w:top w:val="single" w:sz="4" w:space="0" w:color="auto"/>
              <w:left w:val="nil"/>
              <w:bottom w:val="single" w:sz="4" w:space="0" w:color="auto"/>
              <w:right w:val="single" w:sz="4" w:space="0" w:color="auto"/>
            </w:tcBorders>
            <w:shd w:val="clear" w:color="auto" w:fill="auto"/>
            <w:noWrap/>
            <w:hideMark/>
          </w:tcPr>
          <w:p w14:paraId="679EF249" w14:textId="0126D81E" w:rsidR="00C02EEF" w:rsidRPr="000076F5" w:rsidRDefault="00C02EEF" w:rsidP="00C02EEF">
            <w:pPr>
              <w:jc w:val="center"/>
              <w:rPr>
                <w:rFonts w:ascii="Aptos" w:hAnsi="Aptos" w:cs="Arial"/>
                <w:sz w:val="22"/>
                <w:szCs w:val="22"/>
              </w:rPr>
            </w:pPr>
            <w:r w:rsidRPr="00757D4B">
              <w:rPr>
                <w:rFonts w:ascii="Aptos" w:hAnsi="Aptos"/>
                <w:b/>
                <w:bCs/>
                <w:sz w:val="22"/>
                <w:szCs w:val="22"/>
              </w:rPr>
              <w:t>REDACTED</w:t>
            </w:r>
          </w:p>
        </w:tc>
        <w:tc>
          <w:tcPr>
            <w:tcW w:w="2187" w:type="dxa"/>
            <w:tcBorders>
              <w:left w:val="single" w:sz="4" w:space="0" w:color="auto"/>
            </w:tcBorders>
            <w:shd w:val="clear" w:color="auto" w:fill="auto"/>
            <w:noWrap/>
            <w:vAlign w:val="bottom"/>
          </w:tcPr>
          <w:p w14:paraId="57C1D46D"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41FF47BE" w14:textId="77777777" w:rsidR="00C02EEF" w:rsidRPr="000502A1" w:rsidRDefault="00C02EEF" w:rsidP="00C02EEF">
            <w:pPr>
              <w:jc w:val="center"/>
              <w:rPr>
                <w:rFonts w:ascii="Aptos" w:hAnsi="Aptos" w:cs="Arial"/>
                <w:sz w:val="22"/>
                <w:szCs w:val="22"/>
              </w:rPr>
            </w:pPr>
          </w:p>
        </w:tc>
      </w:tr>
      <w:tr w:rsidR="00C02EEF" w:rsidRPr="00455AC9" w14:paraId="3BB1780B"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47B82E"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2033</w:t>
            </w:r>
          </w:p>
        </w:tc>
        <w:tc>
          <w:tcPr>
            <w:tcW w:w="2187" w:type="dxa"/>
            <w:tcBorders>
              <w:top w:val="single" w:sz="4" w:space="0" w:color="auto"/>
              <w:left w:val="nil"/>
              <w:bottom w:val="single" w:sz="4" w:space="0" w:color="auto"/>
              <w:right w:val="single" w:sz="4" w:space="0" w:color="auto"/>
            </w:tcBorders>
            <w:shd w:val="clear" w:color="auto" w:fill="auto"/>
            <w:noWrap/>
            <w:hideMark/>
          </w:tcPr>
          <w:p w14:paraId="2371A3BD" w14:textId="3B5C0F70" w:rsidR="00C02EEF" w:rsidRPr="000076F5" w:rsidRDefault="00C02EEF" w:rsidP="00C02EEF">
            <w:pPr>
              <w:jc w:val="center"/>
              <w:rPr>
                <w:rFonts w:ascii="Aptos" w:hAnsi="Aptos" w:cs="Arial"/>
                <w:sz w:val="22"/>
                <w:szCs w:val="22"/>
              </w:rPr>
            </w:pPr>
            <w:r w:rsidRPr="00757D4B">
              <w:rPr>
                <w:rFonts w:ascii="Aptos" w:hAnsi="Aptos"/>
                <w:b/>
                <w:bCs/>
                <w:sz w:val="22"/>
                <w:szCs w:val="22"/>
              </w:rPr>
              <w:t>REDACTED</w:t>
            </w:r>
          </w:p>
        </w:tc>
        <w:tc>
          <w:tcPr>
            <w:tcW w:w="2187" w:type="dxa"/>
            <w:tcBorders>
              <w:left w:val="single" w:sz="4" w:space="0" w:color="auto"/>
            </w:tcBorders>
            <w:shd w:val="clear" w:color="auto" w:fill="auto"/>
            <w:noWrap/>
            <w:vAlign w:val="bottom"/>
          </w:tcPr>
          <w:p w14:paraId="59A35A22"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6AC5A756" w14:textId="77777777" w:rsidR="00C02EEF" w:rsidRPr="000502A1" w:rsidRDefault="00C02EEF" w:rsidP="00C02EEF">
            <w:pPr>
              <w:jc w:val="center"/>
              <w:rPr>
                <w:rFonts w:ascii="Aptos" w:hAnsi="Aptos" w:cs="Arial"/>
                <w:sz w:val="22"/>
                <w:szCs w:val="22"/>
              </w:rPr>
            </w:pPr>
          </w:p>
        </w:tc>
      </w:tr>
      <w:tr w:rsidR="00C02EEF" w:rsidRPr="00455AC9" w14:paraId="39674764"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5703C2"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2034</w:t>
            </w:r>
          </w:p>
        </w:tc>
        <w:tc>
          <w:tcPr>
            <w:tcW w:w="2187" w:type="dxa"/>
            <w:tcBorders>
              <w:top w:val="single" w:sz="4" w:space="0" w:color="auto"/>
              <w:left w:val="nil"/>
              <w:bottom w:val="single" w:sz="4" w:space="0" w:color="auto"/>
              <w:right w:val="single" w:sz="4" w:space="0" w:color="auto"/>
            </w:tcBorders>
            <w:shd w:val="clear" w:color="auto" w:fill="auto"/>
            <w:noWrap/>
            <w:hideMark/>
          </w:tcPr>
          <w:p w14:paraId="7F37E112" w14:textId="1AB996D8" w:rsidR="00C02EEF" w:rsidRPr="000076F5" w:rsidRDefault="00C02EEF" w:rsidP="00C02EEF">
            <w:pPr>
              <w:jc w:val="center"/>
              <w:rPr>
                <w:rFonts w:ascii="Aptos" w:hAnsi="Aptos" w:cs="Arial"/>
                <w:sz w:val="22"/>
                <w:szCs w:val="22"/>
              </w:rPr>
            </w:pPr>
            <w:r w:rsidRPr="00757D4B">
              <w:rPr>
                <w:rFonts w:ascii="Aptos" w:hAnsi="Aptos"/>
                <w:b/>
                <w:bCs/>
                <w:sz w:val="22"/>
                <w:szCs w:val="22"/>
              </w:rPr>
              <w:t>REDACTED</w:t>
            </w:r>
          </w:p>
        </w:tc>
        <w:tc>
          <w:tcPr>
            <w:tcW w:w="2187" w:type="dxa"/>
            <w:tcBorders>
              <w:left w:val="single" w:sz="4" w:space="0" w:color="auto"/>
            </w:tcBorders>
            <w:shd w:val="clear" w:color="auto" w:fill="auto"/>
            <w:noWrap/>
            <w:vAlign w:val="bottom"/>
          </w:tcPr>
          <w:p w14:paraId="1DC26734"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45FDEC83" w14:textId="77777777" w:rsidR="00C02EEF" w:rsidRPr="000502A1" w:rsidRDefault="00C02EEF" w:rsidP="00C02EEF">
            <w:pPr>
              <w:jc w:val="center"/>
              <w:rPr>
                <w:rFonts w:ascii="Aptos" w:hAnsi="Aptos" w:cs="Arial"/>
                <w:sz w:val="22"/>
                <w:szCs w:val="22"/>
              </w:rPr>
            </w:pPr>
          </w:p>
        </w:tc>
      </w:tr>
      <w:tr w:rsidR="00C02EEF" w:rsidRPr="00455AC9" w14:paraId="2678B8EA"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2A8D16"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2035</w:t>
            </w:r>
          </w:p>
        </w:tc>
        <w:tc>
          <w:tcPr>
            <w:tcW w:w="2187" w:type="dxa"/>
            <w:tcBorders>
              <w:top w:val="single" w:sz="4" w:space="0" w:color="auto"/>
              <w:left w:val="nil"/>
              <w:bottom w:val="single" w:sz="4" w:space="0" w:color="auto"/>
              <w:right w:val="single" w:sz="4" w:space="0" w:color="auto"/>
            </w:tcBorders>
            <w:shd w:val="clear" w:color="auto" w:fill="auto"/>
            <w:noWrap/>
            <w:hideMark/>
          </w:tcPr>
          <w:p w14:paraId="5D7362F3" w14:textId="15657EC3" w:rsidR="00C02EEF" w:rsidRPr="000076F5" w:rsidRDefault="00C02EEF" w:rsidP="00C02EEF">
            <w:pPr>
              <w:jc w:val="center"/>
              <w:rPr>
                <w:rFonts w:ascii="Aptos" w:hAnsi="Aptos" w:cs="Arial"/>
                <w:sz w:val="22"/>
                <w:szCs w:val="22"/>
              </w:rPr>
            </w:pPr>
            <w:r w:rsidRPr="00757D4B">
              <w:rPr>
                <w:rFonts w:ascii="Aptos" w:hAnsi="Aptos"/>
                <w:b/>
                <w:bCs/>
                <w:sz w:val="22"/>
                <w:szCs w:val="22"/>
              </w:rPr>
              <w:t>REDACTED</w:t>
            </w:r>
          </w:p>
        </w:tc>
        <w:tc>
          <w:tcPr>
            <w:tcW w:w="2187" w:type="dxa"/>
            <w:tcBorders>
              <w:left w:val="single" w:sz="4" w:space="0" w:color="auto"/>
            </w:tcBorders>
            <w:shd w:val="clear" w:color="auto" w:fill="auto"/>
            <w:noWrap/>
            <w:vAlign w:val="bottom"/>
          </w:tcPr>
          <w:p w14:paraId="2EA7FBF0"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7D790318" w14:textId="77777777" w:rsidR="00C02EEF" w:rsidRPr="000502A1" w:rsidRDefault="00C02EEF" w:rsidP="00C02EEF">
            <w:pPr>
              <w:jc w:val="center"/>
              <w:rPr>
                <w:rFonts w:ascii="Aptos" w:hAnsi="Aptos" w:cs="Arial"/>
                <w:sz w:val="22"/>
                <w:szCs w:val="22"/>
              </w:rPr>
            </w:pPr>
          </w:p>
        </w:tc>
      </w:tr>
      <w:tr w:rsidR="00C02EEF" w:rsidRPr="00455AC9" w14:paraId="13683DCE"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5AB2F7"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2036</w:t>
            </w:r>
          </w:p>
        </w:tc>
        <w:tc>
          <w:tcPr>
            <w:tcW w:w="2187" w:type="dxa"/>
            <w:tcBorders>
              <w:top w:val="single" w:sz="4" w:space="0" w:color="auto"/>
              <w:left w:val="nil"/>
              <w:bottom w:val="single" w:sz="4" w:space="0" w:color="auto"/>
              <w:right w:val="single" w:sz="4" w:space="0" w:color="auto"/>
            </w:tcBorders>
            <w:shd w:val="clear" w:color="auto" w:fill="auto"/>
            <w:noWrap/>
            <w:hideMark/>
          </w:tcPr>
          <w:p w14:paraId="32906BEC" w14:textId="6E0EEABC" w:rsidR="00C02EEF" w:rsidRPr="000076F5" w:rsidRDefault="00C02EEF" w:rsidP="00C02EEF">
            <w:pPr>
              <w:jc w:val="center"/>
              <w:rPr>
                <w:rFonts w:ascii="Aptos" w:hAnsi="Aptos" w:cs="Arial"/>
                <w:sz w:val="22"/>
                <w:szCs w:val="22"/>
              </w:rPr>
            </w:pPr>
            <w:r w:rsidRPr="00757D4B">
              <w:rPr>
                <w:rFonts w:ascii="Aptos" w:hAnsi="Aptos"/>
                <w:b/>
                <w:bCs/>
                <w:sz w:val="22"/>
                <w:szCs w:val="22"/>
              </w:rPr>
              <w:t>REDACTED</w:t>
            </w:r>
          </w:p>
        </w:tc>
        <w:tc>
          <w:tcPr>
            <w:tcW w:w="2187" w:type="dxa"/>
            <w:tcBorders>
              <w:left w:val="single" w:sz="4" w:space="0" w:color="auto"/>
            </w:tcBorders>
            <w:shd w:val="clear" w:color="auto" w:fill="auto"/>
            <w:noWrap/>
            <w:vAlign w:val="bottom"/>
          </w:tcPr>
          <w:p w14:paraId="69890D6E"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49D5353D" w14:textId="77777777" w:rsidR="00C02EEF" w:rsidRPr="000502A1" w:rsidRDefault="00C02EEF" w:rsidP="00C02EEF">
            <w:pPr>
              <w:jc w:val="center"/>
              <w:rPr>
                <w:rFonts w:ascii="Aptos" w:hAnsi="Aptos" w:cs="Arial"/>
                <w:sz w:val="22"/>
                <w:szCs w:val="22"/>
              </w:rPr>
            </w:pPr>
          </w:p>
        </w:tc>
      </w:tr>
      <w:tr w:rsidR="00C02EEF" w:rsidRPr="00455AC9" w14:paraId="2EBE1981"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17B6BE"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2037</w:t>
            </w:r>
          </w:p>
        </w:tc>
        <w:tc>
          <w:tcPr>
            <w:tcW w:w="2187" w:type="dxa"/>
            <w:tcBorders>
              <w:top w:val="single" w:sz="4" w:space="0" w:color="auto"/>
              <w:left w:val="nil"/>
              <w:bottom w:val="single" w:sz="4" w:space="0" w:color="auto"/>
              <w:right w:val="single" w:sz="4" w:space="0" w:color="auto"/>
            </w:tcBorders>
            <w:shd w:val="clear" w:color="auto" w:fill="auto"/>
            <w:noWrap/>
            <w:hideMark/>
          </w:tcPr>
          <w:p w14:paraId="25CA65A0" w14:textId="161ACD03" w:rsidR="00C02EEF" w:rsidRPr="000076F5" w:rsidRDefault="00C02EEF" w:rsidP="00C02EEF">
            <w:pPr>
              <w:jc w:val="center"/>
              <w:rPr>
                <w:rFonts w:ascii="Aptos" w:hAnsi="Aptos" w:cs="Arial"/>
                <w:sz w:val="22"/>
                <w:szCs w:val="22"/>
              </w:rPr>
            </w:pPr>
            <w:r w:rsidRPr="00757D4B">
              <w:rPr>
                <w:rFonts w:ascii="Aptos" w:hAnsi="Aptos"/>
                <w:b/>
                <w:bCs/>
                <w:sz w:val="22"/>
                <w:szCs w:val="22"/>
              </w:rPr>
              <w:t>REDACTED</w:t>
            </w:r>
          </w:p>
        </w:tc>
        <w:tc>
          <w:tcPr>
            <w:tcW w:w="2187" w:type="dxa"/>
            <w:tcBorders>
              <w:left w:val="single" w:sz="4" w:space="0" w:color="auto"/>
            </w:tcBorders>
            <w:shd w:val="clear" w:color="auto" w:fill="auto"/>
            <w:noWrap/>
            <w:vAlign w:val="bottom"/>
          </w:tcPr>
          <w:p w14:paraId="60A9735B"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5FBB47CB" w14:textId="77777777" w:rsidR="00C02EEF" w:rsidRPr="000502A1" w:rsidRDefault="00C02EEF" w:rsidP="00C02EEF">
            <w:pPr>
              <w:jc w:val="center"/>
              <w:rPr>
                <w:rFonts w:ascii="Aptos" w:hAnsi="Aptos" w:cs="Arial"/>
                <w:sz w:val="22"/>
                <w:szCs w:val="22"/>
              </w:rPr>
            </w:pPr>
          </w:p>
        </w:tc>
      </w:tr>
      <w:tr w:rsidR="00C02EEF" w:rsidRPr="00455AC9" w14:paraId="3AFF71AF" w14:textId="77777777" w:rsidTr="00C02EEF">
        <w:trPr>
          <w:trHeight w:val="27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E52CC6"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2038</w:t>
            </w:r>
          </w:p>
        </w:tc>
        <w:tc>
          <w:tcPr>
            <w:tcW w:w="2187" w:type="dxa"/>
            <w:tcBorders>
              <w:top w:val="single" w:sz="4" w:space="0" w:color="auto"/>
              <w:left w:val="single" w:sz="4" w:space="0" w:color="auto"/>
              <w:bottom w:val="single" w:sz="4" w:space="0" w:color="auto"/>
              <w:right w:val="single" w:sz="4" w:space="0" w:color="auto"/>
            </w:tcBorders>
            <w:shd w:val="clear" w:color="auto" w:fill="auto"/>
            <w:noWrap/>
            <w:hideMark/>
          </w:tcPr>
          <w:p w14:paraId="6BF389A2" w14:textId="7A616A4D" w:rsidR="00C02EEF" w:rsidRPr="000076F5" w:rsidRDefault="00C02EEF" w:rsidP="00C02EEF">
            <w:pPr>
              <w:jc w:val="center"/>
              <w:rPr>
                <w:rFonts w:ascii="Aptos" w:hAnsi="Aptos" w:cs="Arial"/>
                <w:sz w:val="22"/>
                <w:szCs w:val="22"/>
              </w:rPr>
            </w:pPr>
            <w:r w:rsidRPr="00757D4B">
              <w:rPr>
                <w:rFonts w:ascii="Aptos" w:hAnsi="Aptos"/>
                <w:b/>
                <w:bCs/>
                <w:sz w:val="22"/>
                <w:szCs w:val="22"/>
              </w:rPr>
              <w:t>REDACTED</w:t>
            </w:r>
          </w:p>
        </w:tc>
        <w:tc>
          <w:tcPr>
            <w:tcW w:w="2187" w:type="dxa"/>
            <w:tcBorders>
              <w:top w:val="nil"/>
              <w:left w:val="single" w:sz="4" w:space="0" w:color="auto"/>
              <w:bottom w:val="nil"/>
            </w:tcBorders>
            <w:shd w:val="clear" w:color="auto" w:fill="auto"/>
            <w:noWrap/>
            <w:vAlign w:val="bottom"/>
          </w:tcPr>
          <w:p w14:paraId="78F406A8" w14:textId="77777777" w:rsidR="00C02EEF" w:rsidRPr="000502A1" w:rsidRDefault="00C02EEF" w:rsidP="00C02EEF">
            <w:pPr>
              <w:jc w:val="center"/>
              <w:rPr>
                <w:rFonts w:ascii="Aptos" w:hAnsi="Aptos" w:cs="Arial"/>
                <w:sz w:val="22"/>
                <w:szCs w:val="22"/>
              </w:rPr>
            </w:pPr>
          </w:p>
        </w:tc>
        <w:tc>
          <w:tcPr>
            <w:tcW w:w="1996" w:type="dxa"/>
            <w:tcBorders>
              <w:top w:val="nil"/>
              <w:bottom w:val="nil"/>
            </w:tcBorders>
            <w:shd w:val="clear" w:color="auto" w:fill="auto"/>
            <w:noWrap/>
            <w:vAlign w:val="bottom"/>
          </w:tcPr>
          <w:p w14:paraId="44B05025" w14:textId="77777777" w:rsidR="00C02EEF" w:rsidRPr="000502A1" w:rsidRDefault="00C02EEF" w:rsidP="00C02EEF">
            <w:pPr>
              <w:jc w:val="center"/>
              <w:rPr>
                <w:rFonts w:ascii="Aptos" w:hAnsi="Aptos" w:cs="Arial"/>
                <w:sz w:val="22"/>
                <w:szCs w:val="22"/>
              </w:rPr>
            </w:pPr>
          </w:p>
        </w:tc>
      </w:tr>
    </w:tbl>
    <w:p w14:paraId="74B92308" w14:textId="77777777" w:rsidR="00C02EEF" w:rsidRDefault="00C02EEF" w:rsidP="00C02EEF">
      <w:pPr>
        <w:rPr>
          <w:rFonts w:ascii="Aptos" w:hAnsi="Aptos" w:cs="Arial"/>
          <w:color w:val="000000"/>
          <w:sz w:val="20"/>
          <w:szCs w:val="20"/>
        </w:rPr>
      </w:pPr>
    </w:p>
    <w:p w14:paraId="7D81EFA6" w14:textId="77777777" w:rsidR="00C02EEF" w:rsidRDefault="00C02EEF" w:rsidP="00C02EEF">
      <w:pPr>
        <w:rPr>
          <w:rFonts w:ascii="Aptos" w:hAnsi="Aptos" w:cs="Arial"/>
          <w:color w:val="000000"/>
          <w:sz w:val="20"/>
          <w:szCs w:val="20"/>
        </w:rPr>
      </w:pPr>
      <w:r>
        <w:rPr>
          <w:rFonts w:ascii="Aptos" w:hAnsi="Aptos" w:cs="Arial"/>
          <w:color w:val="000000"/>
          <w:sz w:val="20"/>
          <w:szCs w:val="20"/>
        </w:rPr>
        <w:br w:type="page"/>
      </w:r>
    </w:p>
    <w:p w14:paraId="7CD3BC58" w14:textId="77777777" w:rsidR="00C02EEF" w:rsidRPr="00455AC9" w:rsidRDefault="00C02EEF" w:rsidP="00C02EEF">
      <w:pPr>
        <w:spacing w:after="240" w:line="360" w:lineRule="auto"/>
        <w:ind w:left="720"/>
        <w:jc w:val="right"/>
        <w:rPr>
          <w:rFonts w:ascii="Aptos" w:hAnsi="Aptos" w:cs="Arial"/>
          <w:sz w:val="22"/>
        </w:rPr>
      </w:pPr>
      <w:r w:rsidRPr="00455AC9">
        <w:rPr>
          <w:rFonts w:ascii="Aptos" w:hAnsi="Aptos" w:cs="Arial"/>
          <w:sz w:val="22"/>
          <w:szCs w:val="22"/>
        </w:rPr>
        <w:t xml:space="preserve">Attachment </w:t>
      </w:r>
      <w:r>
        <w:rPr>
          <w:rFonts w:ascii="Aptos" w:hAnsi="Aptos" w:cs="Arial"/>
          <w:sz w:val="22"/>
          <w:szCs w:val="22"/>
        </w:rPr>
        <w:t>3</w:t>
      </w:r>
    </w:p>
    <w:tbl>
      <w:tblPr>
        <w:tblW w:w="7064" w:type="dxa"/>
        <w:tblLook w:val="04A0" w:firstRow="1" w:lastRow="0" w:firstColumn="1" w:lastColumn="0" w:noHBand="0" w:noVBand="1"/>
      </w:tblPr>
      <w:tblGrid>
        <w:gridCol w:w="694"/>
        <w:gridCol w:w="2187"/>
        <w:gridCol w:w="2187"/>
        <w:gridCol w:w="1996"/>
      </w:tblGrid>
      <w:tr w:rsidR="00C02EEF" w:rsidRPr="00455AC9" w14:paraId="2A298ED4" w14:textId="77777777" w:rsidTr="00D1754E">
        <w:trPr>
          <w:trHeight w:val="315"/>
        </w:trPr>
        <w:tc>
          <w:tcPr>
            <w:tcW w:w="5068" w:type="dxa"/>
            <w:gridSpan w:val="3"/>
            <w:tcBorders>
              <w:top w:val="nil"/>
              <w:left w:val="nil"/>
              <w:bottom w:val="nil"/>
              <w:right w:val="nil"/>
            </w:tcBorders>
            <w:shd w:val="clear" w:color="auto" w:fill="auto"/>
            <w:noWrap/>
            <w:vAlign w:val="bottom"/>
            <w:hideMark/>
          </w:tcPr>
          <w:p w14:paraId="61ED84B6" w14:textId="77777777" w:rsidR="00C02EEF" w:rsidRPr="00455AC9" w:rsidRDefault="00C02EEF" w:rsidP="00D1754E">
            <w:pPr>
              <w:rPr>
                <w:rFonts w:ascii="Aptos" w:hAnsi="Aptos" w:cs="Arial"/>
                <w:b/>
                <w:bCs/>
              </w:rPr>
            </w:pPr>
            <w:r w:rsidRPr="00455AC9">
              <w:rPr>
                <w:rFonts w:ascii="Aptos" w:hAnsi="Aptos" w:cs="Arial"/>
                <w:b/>
                <w:bCs/>
              </w:rPr>
              <w:t>Retail-FPL Block (54.844 MW)</w:t>
            </w:r>
          </w:p>
        </w:tc>
        <w:tc>
          <w:tcPr>
            <w:tcW w:w="1996" w:type="dxa"/>
            <w:tcBorders>
              <w:top w:val="nil"/>
              <w:left w:val="nil"/>
              <w:bottom w:val="nil"/>
              <w:right w:val="nil"/>
            </w:tcBorders>
            <w:shd w:val="clear" w:color="auto" w:fill="auto"/>
            <w:noWrap/>
            <w:vAlign w:val="bottom"/>
            <w:hideMark/>
          </w:tcPr>
          <w:p w14:paraId="700926FC" w14:textId="77777777" w:rsidR="00C02EEF" w:rsidRPr="00455AC9" w:rsidRDefault="00C02EEF" w:rsidP="00D1754E">
            <w:pPr>
              <w:rPr>
                <w:rFonts w:ascii="Aptos" w:hAnsi="Aptos" w:cs="Arial"/>
                <w:b/>
                <w:bCs/>
              </w:rPr>
            </w:pPr>
          </w:p>
        </w:tc>
      </w:tr>
      <w:tr w:rsidR="00C02EEF" w:rsidRPr="00455AC9" w14:paraId="35CCB268" w14:textId="77777777" w:rsidTr="00D1754E">
        <w:trPr>
          <w:trHeight w:val="315"/>
        </w:trPr>
        <w:tc>
          <w:tcPr>
            <w:tcW w:w="2881" w:type="dxa"/>
            <w:gridSpan w:val="2"/>
            <w:tcBorders>
              <w:top w:val="nil"/>
              <w:left w:val="nil"/>
              <w:bottom w:val="nil"/>
              <w:right w:val="nil"/>
            </w:tcBorders>
            <w:shd w:val="clear" w:color="auto" w:fill="auto"/>
            <w:noWrap/>
            <w:vAlign w:val="bottom"/>
            <w:hideMark/>
          </w:tcPr>
          <w:p w14:paraId="17592978" w14:textId="77777777" w:rsidR="00C02EEF" w:rsidRPr="00455AC9" w:rsidRDefault="00C02EEF" w:rsidP="00D1754E">
            <w:pPr>
              <w:rPr>
                <w:rFonts w:ascii="Aptos" w:hAnsi="Aptos" w:cs="Arial"/>
                <w:b/>
                <w:bCs/>
              </w:rPr>
            </w:pPr>
            <w:r w:rsidRPr="00455AC9">
              <w:rPr>
                <w:rFonts w:ascii="Aptos" w:hAnsi="Aptos" w:cs="Arial"/>
                <w:b/>
                <w:bCs/>
              </w:rPr>
              <w:t>Plant Scherer Unit 3</w:t>
            </w:r>
          </w:p>
          <w:p w14:paraId="52989AE3" w14:textId="77777777" w:rsidR="00C02EEF" w:rsidRPr="00455AC9" w:rsidRDefault="00C02EEF" w:rsidP="00D1754E">
            <w:pPr>
              <w:rPr>
                <w:rFonts w:ascii="Aptos" w:hAnsi="Aptos" w:cs="Arial"/>
                <w:b/>
                <w:bCs/>
              </w:rPr>
            </w:pPr>
            <w:r w:rsidRPr="00455AC9">
              <w:rPr>
                <w:rFonts w:ascii="Aptos" w:hAnsi="Aptos" w:cs="Arial"/>
                <w:b/>
                <w:bCs/>
              </w:rPr>
              <w:t>With</w:t>
            </w:r>
            <w:r>
              <w:rPr>
                <w:rFonts w:ascii="Aptos" w:hAnsi="Aptos" w:cs="Arial"/>
                <w:b/>
                <w:bCs/>
              </w:rPr>
              <w:t>out</w:t>
            </w:r>
            <w:r w:rsidRPr="00455AC9">
              <w:rPr>
                <w:rFonts w:ascii="Aptos" w:hAnsi="Aptos" w:cs="Arial"/>
                <w:b/>
                <w:bCs/>
              </w:rPr>
              <w:t xml:space="preserve"> 111 GHG Rules</w:t>
            </w:r>
          </w:p>
        </w:tc>
        <w:tc>
          <w:tcPr>
            <w:tcW w:w="2187" w:type="dxa"/>
            <w:tcBorders>
              <w:top w:val="nil"/>
              <w:left w:val="nil"/>
              <w:bottom w:val="nil"/>
              <w:right w:val="nil"/>
            </w:tcBorders>
            <w:shd w:val="clear" w:color="auto" w:fill="auto"/>
            <w:noWrap/>
            <w:vAlign w:val="bottom"/>
            <w:hideMark/>
          </w:tcPr>
          <w:p w14:paraId="437ADC71" w14:textId="77777777" w:rsidR="00C02EEF" w:rsidRPr="00455AC9" w:rsidRDefault="00C02EEF" w:rsidP="00D1754E">
            <w:pPr>
              <w:rPr>
                <w:rFonts w:ascii="Aptos" w:hAnsi="Aptos" w:cs="Arial"/>
                <w:b/>
                <w:bCs/>
              </w:rPr>
            </w:pPr>
          </w:p>
        </w:tc>
        <w:tc>
          <w:tcPr>
            <w:tcW w:w="1996" w:type="dxa"/>
            <w:tcBorders>
              <w:top w:val="nil"/>
              <w:left w:val="nil"/>
              <w:bottom w:val="nil"/>
              <w:right w:val="nil"/>
            </w:tcBorders>
            <w:shd w:val="clear" w:color="auto" w:fill="auto"/>
            <w:noWrap/>
            <w:vAlign w:val="bottom"/>
            <w:hideMark/>
          </w:tcPr>
          <w:p w14:paraId="5B67BD0E" w14:textId="77777777" w:rsidR="00C02EEF" w:rsidRPr="00455AC9" w:rsidRDefault="00C02EEF" w:rsidP="00D1754E">
            <w:pPr>
              <w:rPr>
                <w:rFonts w:ascii="Aptos" w:hAnsi="Aptos"/>
                <w:sz w:val="20"/>
                <w:szCs w:val="20"/>
              </w:rPr>
            </w:pPr>
          </w:p>
        </w:tc>
      </w:tr>
      <w:tr w:rsidR="00C02EEF" w:rsidRPr="00455AC9" w14:paraId="53F00A27" w14:textId="77777777" w:rsidTr="00D1754E">
        <w:trPr>
          <w:trHeight w:val="315"/>
        </w:trPr>
        <w:tc>
          <w:tcPr>
            <w:tcW w:w="7064" w:type="dxa"/>
            <w:gridSpan w:val="4"/>
            <w:tcBorders>
              <w:top w:val="nil"/>
              <w:left w:val="nil"/>
              <w:bottom w:val="nil"/>
              <w:right w:val="nil"/>
            </w:tcBorders>
            <w:shd w:val="clear" w:color="auto" w:fill="auto"/>
            <w:noWrap/>
            <w:vAlign w:val="bottom"/>
            <w:hideMark/>
          </w:tcPr>
          <w:p w14:paraId="08E4FDFA" w14:textId="77777777" w:rsidR="00C02EEF" w:rsidRPr="00455AC9" w:rsidRDefault="00C02EEF" w:rsidP="00D1754E">
            <w:pPr>
              <w:rPr>
                <w:rFonts w:ascii="Aptos" w:hAnsi="Aptos" w:cs="Arial"/>
                <w:b/>
                <w:bCs/>
                <w:sz w:val="22"/>
                <w:szCs w:val="22"/>
              </w:rPr>
            </w:pPr>
            <w:r>
              <w:rPr>
                <w:rFonts w:ascii="Aptos" w:hAnsi="Aptos" w:cs="Arial"/>
                <w:b/>
                <w:bCs/>
                <w:sz w:val="22"/>
                <w:szCs w:val="22"/>
              </w:rPr>
              <w:t>Estimated Annual Depreciation Schedule</w:t>
            </w:r>
          </w:p>
        </w:tc>
      </w:tr>
      <w:tr w:rsidR="00C02EEF" w:rsidRPr="00455AC9" w14:paraId="45F100BA" w14:textId="77777777" w:rsidTr="00D1754E">
        <w:trPr>
          <w:trHeight w:val="315"/>
        </w:trPr>
        <w:tc>
          <w:tcPr>
            <w:tcW w:w="2881" w:type="dxa"/>
            <w:gridSpan w:val="2"/>
            <w:tcBorders>
              <w:top w:val="nil"/>
              <w:left w:val="nil"/>
              <w:bottom w:val="nil"/>
              <w:right w:val="nil"/>
            </w:tcBorders>
            <w:shd w:val="clear" w:color="auto" w:fill="auto"/>
            <w:noWrap/>
            <w:vAlign w:val="bottom"/>
            <w:hideMark/>
          </w:tcPr>
          <w:p w14:paraId="3AC26C0F" w14:textId="77777777" w:rsidR="00C02EEF" w:rsidRPr="00455AC9" w:rsidRDefault="00C02EEF" w:rsidP="00D1754E">
            <w:pPr>
              <w:rPr>
                <w:rFonts w:ascii="Aptos" w:hAnsi="Aptos" w:cs="Arial"/>
                <w:i/>
                <w:iCs/>
                <w:sz w:val="22"/>
                <w:szCs w:val="22"/>
              </w:rPr>
            </w:pPr>
            <w:r w:rsidRPr="00455AC9">
              <w:rPr>
                <w:rFonts w:ascii="Aptos" w:hAnsi="Aptos" w:cs="Arial"/>
                <w:i/>
                <w:iCs/>
                <w:sz w:val="22"/>
                <w:szCs w:val="22"/>
              </w:rPr>
              <w:t>Dollars in Thousands</w:t>
            </w:r>
          </w:p>
        </w:tc>
        <w:tc>
          <w:tcPr>
            <w:tcW w:w="2187" w:type="dxa"/>
            <w:tcBorders>
              <w:top w:val="nil"/>
              <w:left w:val="nil"/>
              <w:bottom w:val="nil"/>
              <w:right w:val="nil"/>
            </w:tcBorders>
            <w:shd w:val="clear" w:color="auto" w:fill="auto"/>
            <w:noWrap/>
            <w:vAlign w:val="bottom"/>
            <w:hideMark/>
          </w:tcPr>
          <w:p w14:paraId="4FB858E2" w14:textId="77777777" w:rsidR="00C02EEF" w:rsidRPr="00455AC9" w:rsidRDefault="00C02EEF" w:rsidP="00D1754E">
            <w:pPr>
              <w:rPr>
                <w:rFonts w:ascii="Aptos" w:hAnsi="Aptos" w:cs="Arial"/>
                <w:i/>
                <w:iCs/>
                <w:sz w:val="22"/>
                <w:szCs w:val="22"/>
              </w:rPr>
            </w:pPr>
          </w:p>
        </w:tc>
        <w:tc>
          <w:tcPr>
            <w:tcW w:w="1996" w:type="dxa"/>
            <w:tcBorders>
              <w:top w:val="nil"/>
              <w:left w:val="nil"/>
              <w:bottom w:val="nil"/>
              <w:right w:val="nil"/>
            </w:tcBorders>
            <w:shd w:val="clear" w:color="auto" w:fill="auto"/>
            <w:noWrap/>
            <w:vAlign w:val="bottom"/>
            <w:hideMark/>
          </w:tcPr>
          <w:p w14:paraId="6E36C358" w14:textId="77777777" w:rsidR="00C02EEF" w:rsidRPr="00455AC9" w:rsidRDefault="00C02EEF" w:rsidP="00D1754E">
            <w:pPr>
              <w:rPr>
                <w:rFonts w:ascii="Aptos" w:hAnsi="Aptos"/>
                <w:sz w:val="20"/>
                <w:szCs w:val="20"/>
              </w:rPr>
            </w:pPr>
          </w:p>
        </w:tc>
      </w:tr>
      <w:tr w:rsidR="00C02EEF" w:rsidRPr="00455AC9" w14:paraId="5EF24627" w14:textId="77777777" w:rsidTr="00D1754E">
        <w:trPr>
          <w:trHeight w:val="330"/>
        </w:trPr>
        <w:tc>
          <w:tcPr>
            <w:tcW w:w="694" w:type="dxa"/>
            <w:tcBorders>
              <w:top w:val="nil"/>
              <w:left w:val="nil"/>
              <w:bottom w:val="single" w:sz="4" w:space="0" w:color="auto"/>
              <w:right w:val="nil"/>
            </w:tcBorders>
            <w:shd w:val="clear" w:color="auto" w:fill="auto"/>
            <w:noWrap/>
            <w:vAlign w:val="bottom"/>
            <w:hideMark/>
          </w:tcPr>
          <w:p w14:paraId="49B5BFDA" w14:textId="77777777" w:rsidR="00C02EEF" w:rsidRPr="00455AC9" w:rsidRDefault="00C02EEF" w:rsidP="00D1754E">
            <w:pPr>
              <w:rPr>
                <w:rFonts w:ascii="Aptos" w:hAnsi="Aptos"/>
                <w:sz w:val="20"/>
                <w:szCs w:val="20"/>
              </w:rPr>
            </w:pPr>
          </w:p>
        </w:tc>
        <w:tc>
          <w:tcPr>
            <w:tcW w:w="2187" w:type="dxa"/>
            <w:tcBorders>
              <w:top w:val="nil"/>
              <w:left w:val="nil"/>
              <w:bottom w:val="single" w:sz="4" w:space="0" w:color="auto"/>
              <w:right w:val="nil"/>
            </w:tcBorders>
            <w:shd w:val="clear" w:color="auto" w:fill="auto"/>
            <w:noWrap/>
            <w:vAlign w:val="bottom"/>
            <w:hideMark/>
          </w:tcPr>
          <w:p w14:paraId="5C8DF7B1" w14:textId="77777777" w:rsidR="00C02EEF" w:rsidRPr="00455AC9" w:rsidRDefault="00C02EEF" w:rsidP="00D1754E">
            <w:pPr>
              <w:rPr>
                <w:rFonts w:ascii="Aptos" w:hAnsi="Aptos"/>
                <w:sz w:val="20"/>
                <w:szCs w:val="20"/>
              </w:rPr>
            </w:pPr>
          </w:p>
        </w:tc>
        <w:tc>
          <w:tcPr>
            <w:tcW w:w="2187" w:type="dxa"/>
            <w:tcBorders>
              <w:top w:val="nil"/>
              <w:left w:val="nil"/>
              <w:right w:val="nil"/>
            </w:tcBorders>
            <w:shd w:val="clear" w:color="auto" w:fill="auto"/>
            <w:noWrap/>
            <w:vAlign w:val="bottom"/>
            <w:hideMark/>
          </w:tcPr>
          <w:p w14:paraId="4D6437E9" w14:textId="77777777" w:rsidR="00C02EEF" w:rsidRPr="00455AC9" w:rsidRDefault="00C02EEF" w:rsidP="00D1754E">
            <w:pPr>
              <w:rPr>
                <w:rFonts w:ascii="Aptos" w:hAnsi="Aptos"/>
                <w:sz w:val="20"/>
                <w:szCs w:val="20"/>
              </w:rPr>
            </w:pPr>
          </w:p>
        </w:tc>
        <w:tc>
          <w:tcPr>
            <w:tcW w:w="1996" w:type="dxa"/>
            <w:tcBorders>
              <w:top w:val="nil"/>
              <w:left w:val="nil"/>
              <w:right w:val="nil"/>
            </w:tcBorders>
            <w:shd w:val="clear" w:color="auto" w:fill="auto"/>
            <w:noWrap/>
            <w:vAlign w:val="bottom"/>
            <w:hideMark/>
          </w:tcPr>
          <w:p w14:paraId="18C1D417" w14:textId="77777777" w:rsidR="00C02EEF" w:rsidRPr="00455AC9" w:rsidRDefault="00C02EEF" w:rsidP="00D1754E">
            <w:pPr>
              <w:rPr>
                <w:rFonts w:ascii="Aptos" w:hAnsi="Aptos"/>
                <w:sz w:val="20"/>
                <w:szCs w:val="20"/>
              </w:rPr>
            </w:pPr>
          </w:p>
        </w:tc>
      </w:tr>
      <w:tr w:rsidR="00C02EEF" w:rsidRPr="00455AC9" w14:paraId="0509E5D6" w14:textId="77777777" w:rsidTr="00D1754E">
        <w:trPr>
          <w:trHeight w:val="33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7A312B" w14:textId="77777777" w:rsidR="00C02EEF" w:rsidRPr="00455AC9" w:rsidRDefault="00C02EEF" w:rsidP="00D1754E">
            <w:pPr>
              <w:jc w:val="center"/>
              <w:rPr>
                <w:rFonts w:ascii="Aptos" w:hAnsi="Aptos" w:cs="Arial"/>
                <w:b/>
                <w:bCs/>
                <w:sz w:val="22"/>
                <w:szCs w:val="22"/>
              </w:rPr>
            </w:pPr>
            <w:r w:rsidRPr="00455AC9">
              <w:rPr>
                <w:rFonts w:ascii="Aptos" w:hAnsi="Aptos" w:cs="Arial"/>
                <w:b/>
                <w:bCs/>
                <w:sz w:val="22"/>
                <w:szCs w:val="22"/>
              </w:rPr>
              <w:t>Year</w:t>
            </w:r>
          </w:p>
        </w:tc>
        <w:tc>
          <w:tcPr>
            <w:tcW w:w="2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BD00C8" w14:textId="77777777" w:rsidR="00C02EEF" w:rsidRPr="00455AC9" w:rsidRDefault="00C02EEF" w:rsidP="00D1754E">
            <w:pPr>
              <w:jc w:val="center"/>
              <w:rPr>
                <w:rFonts w:ascii="Aptos" w:hAnsi="Aptos" w:cs="Arial"/>
                <w:b/>
                <w:bCs/>
                <w:sz w:val="22"/>
                <w:szCs w:val="22"/>
              </w:rPr>
            </w:pPr>
            <w:r>
              <w:rPr>
                <w:rFonts w:ascii="Aptos" w:hAnsi="Aptos" w:cs="Arial"/>
                <w:b/>
                <w:bCs/>
                <w:sz w:val="22"/>
                <w:szCs w:val="22"/>
              </w:rPr>
              <w:t>Depreciation</w:t>
            </w:r>
          </w:p>
        </w:tc>
        <w:tc>
          <w:tcPr>
            <w:tcW w:w="2187" w:type="dxa"/>
            <w:tcBorders>
              <w:left w:val="single" w:sz="4" w:space="0" w:color="auto"/>
            </w:tcBorders>
            <w:shd w:val="clear" w:color="auto" w:fill="auto"/>
            <w:noWrap/>
            <w:vAlign w:val="bottom"/>
          </w:tcPr>
          <w:p w14:paraId="36D3E168" w14:textId="77777777" w:rsidR="00C02EEF" w:rsidRPr="000502A1" w:rsidRDefault="00C02EEF" w:rsidP="00D1754E">
            <w:pPr>
              <w:jc w:val="center"/>
              <w:rPr>
                <w:rFonts w:ascii="Aptos" w:hAnsi="Aptos" w:cs="Arial"/>
                <w:b/>
                <w:bCs/>
                <w:sz w:val="22"/>
                <w:szCs w:val="22"/>
              </w:rPr>
            </w:pPr>
          </w:p>
        </w:tc>
        <w:tc>
          <w:tcPr>
            <w:tcW w:w="1996" w:type="dxa"/>
            <w:shd w:val="clear" w:color="auto" w:fill="auto"/>
            <w:noWrap/>
            <w:vAlign w:val="bottom"/>
          </w:tcPr>
          <w:p w14:paraId="797B2A12" w14:textId="77777777" w:rsidR="00C02EEF" w:rsidRPr="000502A1" w:rsidRDefault="00C02EEF" w:rsidP="00D1754E">
            <w:pPr>
              <w:jc w:val="center"/>
              <w:rPr>
                <w:rFonts w:ascii="Aptos" w:hAnsi="Aptos" w:cs="Arial"/>
                <w:b/>
                <w:bCs/>
                <w:sz w:val="22"/>
                <w:szCs w:val="22"/>
              </w:rPr>
            </w:pPr>
          </w:p>
        </w:tc>
      </w:tr>
      <w:tr w:rsidR="00C02EEF" w:rsidRPr="00455AC9" w14:paraId="26F50E86"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C2E86E"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2031</w:t>
            </w:r>
          </w:p>
        </w:tc>
        <w:tc>
          <w:tcPr>
            <w:tcW w:w="2187" w:type="dxa"/>
            <w:tcBorders>
              <w:top w:val="single" w:sz="4" w:space="0" w:color="auto"/>
              <w:left w:val="nil"/>
              <w:bottom w:val="single" w:sz="4" w:space="0" w:color="auto"/>
              <w:right w:val="single" w:sz="4" w:space="0" w:color="auto"/>
            </w:tcBorders>
            <w:shd w:val="clear" w:color="auto" w:fill="auto"/>
            <w:noWrap/>
            <w:hideMark/>
          </w:tcPr>
          <w:p w14:paraId="3B5BABD0" w14:textId="527F9B1C" w:rsidR="00C02EEF" w:rsidRPr="005262F5" w:rsidRDefault="00C02EEF" w:rsidP="00C02EEF">
            <w:pPr>
              <w:jc w:val="center"/>
              <w:rPr>
                <w:rFonts w:ascii="Aptos" w:hAnsi="Aptos" w:cs="Arial"/>
                <w:sz w:val="22"/>
                <w:szCs w:val="22"/>
              </w:rPr>
            </w:pPr>
            <w:r w:rsidRPr="00616A08">
              <w:rPr>
                <w:rFonts w:ascii="Aptos" w:hAnsi="Aptos"/>
                <w:b/>
                <w:bCs/>
                <w:sz w:val="22"/>
                <w:szCs w:val="22"/>
              </w:rPr>
              <w:t>REDACTED</w:t>
            </w:r>
          </w:p>
        </w:tc>
        <w:tc>
          <w:tcPr>
            <w:tcW w:w="2187" w:type="dxa"/>
            <w:tcBorders>
              <w:left w:val="single" w:sz="4" w:space="0" w:color="auto"/>
            </w:tcBorders>
            <w:shd w:val="clear" w:color="auto" w:fill="auto"/>
            <w:noWrap/>
            <w:vAlign w:val="bottom"/>
          </w:tcPr>
          <w:p w14:paraId="46DB1AF6"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5EA62562" w14:textId="77777777" w:rsidR="00C02EEF" w:rsidRPr="000502A1" w:rsidRDefault="00C02EEF" w:rsidP="00C02EEF">
            <w:pPr>
              <w:jc w:val="center"/>
              <w:rPr>
                <w:rFonts w:ascii="Aptos" w:hAnsi="Aptos" w:cs="Arial"/>
                <w:sz w:val="22"/>
                <w:szCs w:val="22"/>
              </w:rPr>
            </w:pPr>
          </w:p>
        </w:tc>
      </w:tr>
      <w:tr w:rsidR="00C02EEF" w:rsidRPr="00455AC9" w14:paraId="0AEED68C"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AF011"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2032</w:t>
            </w:r>
          </w:p>
        </w:tc>
        <w:tc>
          <w:tcPr>
            <w:tcW w:w="2187" w:type="dxa"/>
            <w:tcBorders>
              <w:top w:val="single" w:sz="4" w:space="0" w:color="auto"/>
              <w:left w:val="nil"/>
              <w:bottom w:val="single" w:sz="4" w:space="0" w:color="auto"/>
              <w:right w:val="single" w:sz="4" w:space="0" w:color="auto"/>
            </w:tcBorders>
            <w:shd w:val="clear" w:color="auto" w:fill="auto"/>
            <w:noWrap/>
            <w:hideMark/>
          </w:tcPr>
          <w:p w14:paraId="4A18774B" w14:textId="19F3C4C3" w:rsidR="00C02EEF" w:rsidRPr="005262F5" w:rsidRDefault="00C02EEF" w:rsidP="00C02EEF">
            <w:pPr>
              <w:jc w:val="center"/>
              <w:rPr>
                <w:rFonts w:ascii="Aptos" w:hAnsi="Aptos" w:cs="Arial"/>
                <w:sz w:val="22"/>
                <w:szCs w:val="22"/>
              </w:rPr>
            </w:pPr>
            <w:r w:rsidRPr="00616A08">
              <w:rPr>
                <w:rFonts w:ascii="Aptos" w:hAnsi="Aptos"/>
                <w:b/>
                <w:bCs/>
                <w:sz w:val="22"/>
                <w:szCs w:val="22"/>
              </w:rPr>
              <w:t>REDACTED</w:t>
            </w:r>
          </w:p>
        </w:tc>
        <w:tc>
          <w:tcPr>
            <w:tcW w:w="2187" w:type="dxa"/>
            <w:tcBorders>
              <w:left w:val="single" w:sz="4" w:space="0" w:color="auto"/>
            </w:tcBorders>
            <w:shd w:val="clear" w:color="auto" w:fill="auto"/>
            <w:noWrap/>
            <w:vAlign w:val="bottom"/>
          </w:tcPr>
          <w:p w14:paraId="27A55E26"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0E19B2D9" w14:textId="77777777" w:rsidR="00C02EEF" w:rsidRPr="000502A1" w:rsidRDefault="00C02EEF" w:rsidP="00C02EEF">
            <w:pPr>
              <w:jc w:val="center"/>
              <w:rPr>
                <w:rFonts w:ascii="Aptos" w:hAnsi="Aptos" w:cs="Arial"/>
                <w:sz w:val="22"/>
                <w:szCs w:val="22"/>
              </w:rPr>
            </w:pPr>
          </w:p>
        </w:tc>
      </w:tr>
      <w:tr w:rsidR="00C02EEF" w:rsidRPr="00455AC9" w14:paraId="64B073D4"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A976AE"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2033</w:t>
            </w:r>
          </w:p>
        </w:tc>
        <w:tc>
          <w:tcPr>
            <w:tcW w:w="2187" w:type="dxa"/>
            <w:tcBorders>
              <w:top w:val="single" w:sz="4" w:space="0" w:color="auto"/>
              <w:left w:val="nil"/>
              <w:bottom w:val="single" w:sz="4" w:space="0" w:color="auto"/>
              <w:right w:val="single" w:sz="4" w:space="0" w:color="auto"/>
            </w:tcBorders>
            <w:shd w:val="clear" w:color="auto" w:fill="auto"/>
            <w:noWrap/>
            <w:hideMark/>
          </w:tcPr>
          <w:p w14:paraId="0B3A9F12" w14:textId="497CB22E" w:rsidR="00C02EEF" w:rsidRPr="005262F5" w:rsidRDefault="00C02EEF" w:rsidP="00C02EEF">
            <w:pPr>
              <w:jc w:val="center"/>
              <w:rPr>
                <w:rFonts w:ascii="Aptos" w:hAnsi="Aptos" w:cs="Arial"/>
                <w:sz w:val="22"/>
                <w:szCs w:val="22"/>
              </w:rPr>
            </w:pPr>
            <w:r w:rsidRPr="00616A08">
              <w:rPr>
                <w:rFonts w:ascii="Aptos" w:hAnsi="Aptos"/>
                <w:b/>
                <w:bCs/>
                <w:sz w:val="22"/>
                <w:szCs w:val="22"/>
              </w:rPr>
              <w:t>REDACTED</w:t>
            </w:r>
          </w:p>
        </w:tc>
        <w:tc>
          <w:tcPr>
            <w:tcW w:w="2187" w:type="dxa"/>
            <w:tcBorders>
              <w:left w:val="single" w:sz="4" w:space="0" w:color="auto"/>
            </w:tcBorders>
            <w:shd w:val="clear" w:color="auto" w:fill="auto"/>
            <w:noWrap/>
            <w:vAlign w:val="bottom"/>
          </w:tcPr>
          <w:p w14:paraId="62F52F4F"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7324C542" w14:textId="77777777" w:rsidR="00C02EEF" w:rsidRPr="000502A1" w:rsidRDefault="00C02EEF" w:rsidP="00C02EEF">
            <w:pPr>
              <w:jc w:val="center"/>
              <w:rPr>
                <w:rFonts w:ascii="Aptos" w:hAnsi="Aptos" w:cs="Arial"/>
                <w:sz w:val="22"/>
                <w:szCs w:val="22"/>
              </w:rPr>
            </w:pPr>
          </w:p>
        </w:tc>
      </w:tr>
      <w:tr w:rsidR="00C02EEF" w:rsidRPr="00455AC9" w14:paraId="6D7A5BA4"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5879C9"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2034</w:t>
            </w:r>
          </w:p>
        </w:tc>
        <w:tc>
          <w:tcPr>
            <w:tcW w:w="2187" w:type="dxa"/>
            <w:tcBorders>
              <w:top w:val="single" w:sz="4" w:space="0" w:color="auto"/>
              <w:left w:val="nil"/>
              <w:bottom w:val="single" w:sz="4" w:space="0" w:color="auto"/>
              <w:right w:val="single" w:sz="4" w:space="0" w:color="auto"/>
            </w:tcBorders>
            <w:shd w:val="clear" w:color="auto" w:fill="auto"/>
            <w:noWrap/>
            <w:hideMark/>
          </w:tcPr>
          <w:p w14:paraId="3D44F1D5" w14:textId="6FBCBBED" w:rsidR="00C02EEF" w:rsidRPr="005262F5" w:rsidRDefault="00C02EEF" w:rsidP="00C02EEF">
            <w:pPr>
              <w:jc w:val="center"/>
              <w:rPr>
                <w:rFonts w:ascii="Aptos" w:hAnsi="Aptos" w:cs="Arial"/>
                <w:sz w:val="22"/>
                <w:szCs w:val="22"/>
              </w:rPr>
            </w:pPr>
            <w:r w:rsidRPr="00616A08">
              <w:rPr>
                <w:rFonts w:ascii="Aptos" w:hAnsi="Aptos"/>
                <w:b/>
                <w:bCs/>
                <w:sz w:val="22"/>
                <w:szCs w:val="22"/>
              </w:rPr>
              <w:t>REDACTED</w:t>
            </w:r>
          </w:p>
        </w:tc>
        <w:tc>
          <w:tcPr>
            <w:tcW w:w="2187" w:type="dxa"/>
            <w:tcBorders>
              <w:left w:val="single" w:sz="4" w:space="0" w:color="auto"/>
            </w:tcBorders>
            <w:shd w:val="clear" w:color="auto" w:fill="auto"/>
            <w:noWrap/>
            <w:vAlign w:val="bottom"/>
          </w:tcPr>
          <w:p w14:paraId="18FE3BBE"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6C46A6D0" w14:textId="77777777" w:rsidR="00C02EEF" w:rsidRPr="000502A1" w:rsidRDefault="00C02EEF" w:rsidP="00C02EEF">
            <w:pPr>
              <w:jc w:val="center"/>
              <w:rPr>
                <w:rFonts w:ascii="Aptos" w:hAnsi="Aptos" w:cs="Arial"/>
                <w:sz w:val="22"/>
                <w:szCs w:val="22"/>
              </w:rPr>
            </w:pPr>
          </w:p>
        </w:tc>
      </w:tr>
      <w:tr w:rsidR="00C02EEF" w:rsidRPr="00455AC9" w14:paraId="09BAB6B8"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1A99F1"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2035</w:t>
            </w:r>
          </w:p>
        </w:tc>
        <w:tc>
          <w:tcPr>
            <w:tcW w:w="2187" w:type="dxa"/>
            <w:tcBorders>
              <w:top w:val="single" w:sz="4" w:space="0" w:color="auto"/>
              <w:left w:val="nil"/>
              <w:bottom w:val="single" w:sz="4" w:space="0" w:color="auto"/>
              <w:right w:val="single" w:sz="4" w:space="0" w:color="auto"/>
            </w:tcBorders>
            <w:shd w:val="clear" w:color="auto" w:fill="auto"/>
            <w:noWrap/>
            <w:hideMark/>
          </w:tcPr>
          <w:p w14:paraId="399073AA" w14:textId="44ADECCF" w:rsidR="00C02EEF" w:rsidRPr="005262F5" w:rsidRDefault="00C02EEF" w:rsidP="00C02EEF">
            <w:pPr>
              <w:jc w:val="center"/>
              <w:rPr>
                <w:rFonts w:ascii="Aptos" w:hAnsi="Aptos" w:cs="Arial"/>
                <w:sz w:val="22"/>
                <w:szCs w:val="22"/>
              </w:rPr>
            </w:pPr>
            <w:r w:rsidRPr="00616A08">
              <w:rPr>
                <w:rFonts w:ascii="Aptos" w:hAnsi="Aptos"/>
                <w:b/>
                <w:bCs/>
                <w:sz w:val="22"/>
                <w:szCs w:val="22"/>
              </w:rPr>
              <w:t>REDACTED</w:t>
            </w:r>
          </w:p>
        </w:tc>
        <w:tc>
          <w:tcPr>
            <w:tcW w:w="2187" w:type="dxa"/>
            <w:tcBorders>
              <w:left w:val="single" w:sz="4" w:space="0" w:color="auto"/>
            </w:tcBorders>
            <w:shd w:val="clear" w:color="auto" w:fill="auto"/>
            <w:noWrap/>
            <w:vAlign w:val="bottom"/>
          </w:tcPr>
          <w:p w14:paraId="75B214AD"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4BD01B78" w14:textId="77777777" w:rsidR="00C02EEF" w:rsidRPr="000502A1" w:rsidRDefault="00C02EEF" w:rsidP="00C02EEF">
            <w:pPr>
              <w:jc w:val="center"/>
              <w:rPr>
                <w:rFonts w:ascii="Aptos" w:hAnsi="Aptos" w:cs="Arial"/>
                <w:sz w:val="22"/>
                <w:szCs w:val="22"/>
              </w:rPr>
            </w:pPr>
          </w:p>
        </w:tc>
      </w:tr>
    </w:tbl>
    <w:p w14:paraId="5B006870" w14:textId="77777777" w:rsidR="00C02EEF" w:rsidRDefault="00C02EEF" w:rsidP="00C02EEF">
      <w:pPr>
        <w:rPr>
          <w:rFonts w:ascii="Aptos" w:hAnsi="Aptos" w:cs="Arial"/>
          <w:color w:val="000000"/>
          <w:sz w:val="20"/>
          <w:szCs w:val="20"/>
        </w:rPr>
      </w:pPr>
    </w:p>
    <w:p w14:paraId="39B38859" w14:textId="77777777" w:rsidR="00C02EEF" w:rsidRPr="006C71EE" w:rsidRDefault="00C02EEF" w:rsidP="00C02EEF">
      <w:pPr>
        <w:rPr>
          <w:rFonts w:ascii="Aptos" w:hAnsi="Aptos" w:cs="Arial"/>
          <w:color w:val="000000"/>
          <w:sz w:val="20"/>
          <w:szCs w:val="20"/>
        </w:rPr>
      </w:pPr>
    </w:p>
    <w:p w14:paraId="37829B3E" w14:textId="77777777" w:rsidR="00C02EEF" w:rsidRDefault="00C02EEF" w:rsidP="00C02EEF">
      <w:pPr>
        <w:rPr>
          <w:rFonts w:ascii="Aptos" w:hAnsi="Aptos" w:cs="Arial"/>
          <w:color w:val="000000"/>
          <w:sz w:val="20"/>
          <w:szCs w:val="20"/>
        </w:rPr>
      </w:pPr>
      <w:r>
        <w:rPr>
          <w:rFonts w:ascii="Aptos" w:hAnsi="Aptos" w:cs="Arial"/>
          <w:color w:val="000000"/>
          <w:sz w:val="20"/>
          <w:szCs w:val="20"/>
        </w:rPr>
        <w:br w:type="page"/>
      </w:r>
    </w:p>
    <w:p w14:paraId="288A7C5B" w14:textId="77777777" w:rsidR="00C02EEF" w:rsidRPr="00455AC9" w:rsidRDefault="00C02EEF" w:rsidP="00C02EEF">
      <w:pPr>
        <w:spacing w:after="240" w:line="360" w:lineRule="auto"/>
        <w:ind w:left="720"/>
        <w:jc w:val="right"/>
        <w:rPr>
          <w:rFonts w:ascii="Aptos" w:hAnsi="Aptos" w:cs="Arial"/>
          <w:sz w:val="22"/>
        </w:rPr>
      </w:pPr>
      <w:r w:rsidRPr="00455AC9">
        <w:rPr>
          <w:rFonts w:ascii="Aptos" w:hAnsi="Aptos" w:cs="Arial"/>
          <w:sz w:val="22"/>
          <w:szCs w:val="22"/>
        </w:rPr>
        <w:t xml:space="preserve">Attachment </w:t>
      </w:r>
      <w:r>
        <w:rPr>
          <w:rFonts w:ascii="Aptos" w:hAnsi="Aptos" w:cs="Arial"/>
          <w:sz w:val="22"/>
          <w:szCs w:val="22"/>
        </w:rPr>
        <w:t>3</w:t>
      </w:r>
    </w:p>
    <w:tbl>
      <w:tblPr>
        <w:tblW w:w="7064" w:type="dxa"/>
        <w:tblLook w:val="04A0" w:firstRow="1" w:lastRow="0" w:firstColumn="1" w:lastColumn="0" w:noHBand="0" w:noVBand="1"/>
      </w:tblPr>
      <w:tblGrid>
        <w:gridCol w:w="694"/>
        <w:gridCol w:w="2187"/>
        <w:gridCol w:w="2187"/>
        <w:gridCol w:w="1996"/>
      </w:tblGrid>
      <w:tr w:rsidR="00C02EEF" w:rsidRPr="00455AC9" w14:paraId="486EBCC0" w14:textId="77777777" w:rsidTr="00D1754E">
        <w:trPr>
          <w:trHeight w:val="315"/>
        </w:trPr>
        <w:tc>
          <w:tcPr>
            <w:tcW w:w="5068" w:type="dxa"/>
            <w:gridSpan w:val="3"/>
            <w:tcBorders>
              <w:top w:val="nil"/>
              <w:left w:val="nil"/>
              <w:bottom w:val="nil"/>
              <w:right w:val="nil"/>
            </w:tcBorders>
            <w:shd w:val="clear" w:color="auto" w:fill="auto"/>
            <w:noWrap/>
            <w:vAlign w:val="bottom"/>
            <w:hideMark/>
          </w:tcPr>
          <w:p w14:paraId="63D178F0" w14:textId="77777777" w:rsidR="00C02EEF" w:rsidRPr="00455AC9" w:rsidRDefault="00C02EEF" w:rsidP="00D1754E">
            <w:pPr>
              <w:rPr>
                <w:rFonts w:ascii="Aptos" w:hAnsi="Aptos" w:cs="Arial"/>
                <w:b/>
                <w:bCs/>
              </w:rPr>
            </w:pPr>
            <w:r w:rsidRPr="00455AC9">
              <w:rPr>
                <w:rFonts w:ascii="Aptos" w:hAnsi="Aptos" w:cs="Arial"/>
                <w:b/>
                <w:bCs/>
              </w:rPr>
              <w:t>Retail-DEF Block (24.547 MW)</w:t>
            </w:r>
          </w:p>
        </w:tc>
        <w:tc>
          <w:tcPr>
            <w:tcW w:w="1996" w:type="dxa"/>
            <w:tcBorders>
              <w:top w:val="nil"/>
              <w:left w:val="nil"/>
              <w:bottom w:val="nil"/>
              <w:right w:val="nil"/>
            </w:tcBorders>
            <w:shd w:val="clear" w:color="auto" w:fill="auto"/>
            <w:noWrap/>
            <w:vAlign w:val="bottom"/>
            <w:hideMark/>
          </w:tcPr>
          <w:p w14:paraId="76196CC5" w14:textId="77777777" w:rsidR="00C02EEF" w:rsidRPr="00455AC9" w:rsidRDefault="00C02EEF" w:rsidP="00D1754E">
            <w:pPr>
              <w:rPr>
                <w:rFonts w:ascii="Aptos" w:hAnsi="Aptos" w:cs="Arial"/>
                <w:b/>
                <w:bCs/>
              </w:rPr>
            </w:pPr>
          </w:p>
        </w:tc>
      </w:tr>
      <w:tr w:rsidR="00C02EEF" w:rsidRPr="00455AC9" w14:paraId="085481A8" w14:textId="77777777" w:rsidTr="00D1754E">
        <w:trPr>
          <w:trHeight w:val="315"/>
        </w:trPr>
        <w:tc>
          <w:tcPr>
            <w:tcW w:w="2881" w:type="dxa"/>
            <w:gridSpan w:val="2"/>
            <w:tcBorders>
              <w:top w:val="nil"/>
              <w:left w:val="nil"/>
              <w:bottom w:val="nil"/>
              <w:right w:val="nil"/>
            </w:tcBorders>
            <w:shd w:val="clear" w:color="auto" w:fill="auto"/>
            <w:noWrap/>
            <w:vAlign w:val="bottom"/>
            <w:hideMark/>
          </w:tcPr>
          <w:p w14:paraId="5B4BDCE7" w14:textId="77777777" w:rsidR="00C02EEF" w:rsidRPr="00455AC9" w:rsidRDefault="00C02EEF" w:rsidP="00D1754E">
            <w:pPr>
              <w:rPr>
                <w:rFonts w:ascii="Aptos" w:hAnsi="Aptos" w:cs="Arial"/>
                <w:b/>
                <w:bCs/>
              </w:rPr>
            </w:pPr>
            <w:r w:rsidRPr="00455AC9">
              <w:rPr>
                <w:rFonts w:ascii="Aptos" w:hAnsi="Aptos" w:cs="Arial"/>
                <w:b/>
                <w:bCs/>
              </w:rPr>
              <w:t>Plant Scherer Unit 3</w:t>
            </w:r>
          </w:p>
          <w:p w14:paraId="08666AE1" w14:textId="77777777" w:rsidR="00C02EEF" w:rsidRPr="00455AC9" w:rsidRDefault="00C02EEF" w:rsidP="00D1754E">
            <w:pPr>
              <w:rPr>
                <w:rFonts w:ascii="Aptos" w:hAnsi="Aptos" w:cs="Arial"/>
                <w:b/>
                <w:bCs/>
              </w:rPr>
            </w:pPr>
            <w:r w:rsidRPr="00455AC9">
              <w:rPr>
                <w:rFonts w:ascii="Aptos" w:hAnsi="Aptos" w:cs="Arial"/>
                <w:b/>
                <w:bCs/>
              </w:rPr>
              <w:t>With 111 GHG Rules</w:t>
            </w:r>
          </w:p>
        </w:tc>
        <w:tc>
          <w:tcPr>
            <w:tcW w:w="2187" w:type="dxa"/>
            <w:tcBorders>
              <w:top w:val="nil"/>
              <w:left w:val="nil"/>
              <w:bottom w:val="nil"/>
              <w:right w:val="nil"/>
            </w:tcBorders>
            <w:shd w:val="clear" w:color="auto" w:fill="auto"/>
            <w:noWrap/>
            <w:vAlign w:val="bottom"/>
            <w:hideMark/>
          </w:tcPr>
          <w:p w14:paraId="5C1EEEDC" w14:textId="77777777" w:rsidR="00C02EEF" w:rsidRPr="00455AC9" w:rsidRDefault="00C02EEF" w:rsidP="00D1754E">
            <w:pPr>
              <w:rPr>
                <w:rFonts w:ascii="Aptos" w:hAnsi="Aptos" w:cs="Arial"/>
                <w:b/>
                <w:bCs/>
              </w:rPr>
            </w:pPr>
          </w:p>
        </w:tc>
        <w:tc>
          <w:tcPr>
            <w:tcW w:w="1996" w:type="dxa"/>
            <w:tcBorders>
              <w:top w:val="nil"/>
              <w:left w:val="nil"/>
              <w:bottom w:val="nil"/>
              <w:right w:val="nil"/>
            </w:tcBorders>
            <w:shd w:val="clear" w:color="auto" w:fill="auto"/>
            <w:noWrap/>
            <w:vAlign w:val="bottom"/>
            <w:hideMark/>
          </w:tcPr>
          <w:p w14:paraId="29BE65CF" w14:textId="77777777" w:rsidR="00C02EEF" w:rsidRPr="00455AC9" w:rsidRDefault="00C02EEF" w:rsidP="00D1754E">
            <w:pPr>
              <w:rPr>
                <w:rFonts w:ascii="Aptos" w:hAnsi="Aptos"/>
                <w:sz w:val="20"/>
                <w:szCs w:val="20"/>
              </w:rPr>
            </w:pPr>
          </w:p>
        </w:tc>
      </w:tr>
      <w:tr w:rsidR="00C02EEF" w:rsidRPr="00455AC9" w14:paraId="43379BB8" w14:textId="77777777" w:rsidTr="00D1754E">
        <w:trPr>
          <w:trHeight w:val="315"/>
        </w:trPr>
        <w:tc>
          <w:tcPr>
            <w:tcW w:w="7064" w:type="dxa"/>
            <w:gridSpan w:val="4"/>
            <w:tcBorders>
              <w:top w:val="nil"/>
              <w:left w:val="nil"/>
              <w:bottom w:val="nil"/>
              <w:right w:val="nil"/>
            </w:tcBorders>
            <w:shd w:val="clear" w:color="auto" w:fill="auto"/>
            <w:noWrap/>
            <w:vAlign w:val="bottom"/>
            <w:hideMark/>
          </w:tcPr>
          <w:p w14:paraId="2CFEBA23" w14:textId="77777777" w:rsidR="00C02EEF" w:rsidRPr="00455AC9" w:rsidRDefault="00C02EEF" w:rsidP="00D1754E">
            <w:pPr>
              <w:rPr>
                <w:rFonts w:ascii="Aptos" w:hAnsi="Aptos" w:cs="Arial"/>
                <w:b/>
                <w:bCs/>
                <w:sz w:val="22"/>
                <w:szCs w:val="22"/>
              </w:rPr>
            </w:pPr>
            <w:r>
              <w:rPr>
                <w:rFonts w:ascii="Aptos" w:hAnsi="Aptos" w:cs="Arial"/>
                <w:b/>
                <w:bCs/>
                <w:sz w:val="22"/>
                <w:szCs w:val="22"/>
              </w:rPr>
              <w:t>Estimated Annual Depreciation Schedule</w:t>
            </w:r>
          </w:p>
        </w:tc>
      </w:tr>
      <w:tr w:rsidR="00C02EEF" w:rsidRPr="00455AC9" w14:paraId="2EBF1BB8" w14:textId="77777777" w:rsidTr="00D1754E">
        <w:trPr>
          <w:trHeight w:val="315"/>
        </w:trPr>
        <w:tc>
          <w:tcPr>
            <w:tcW w:w="2881" w:type="dxa"/>
            <w:gridSpan w:val="2"/>
            <w:tcBorders>
              <w:top w:val="nil"/>
              <w:left w:val="nil"/>
              <w:bottom w:val="nil"/>
              <w:right w:val="nil"/>
            </w:tcBorders>
            <w:shd w:val="clear" w:color="auto" w:fill="auto"/>
            <w:noWrap/>
            <w:vAlign w:val="bottom"/>
            <w:hideMark/>
          </w:tcPr>
          <w:p w14:paraId="475DB4DD" w14:textId="77777777" w:rsidR="00C02EEF" w:rsidRPr="00455AC9" w:rsidRDefault="00C02EEF" w:rsidP="00D1754E">
            <w:pPr>
              <w:rPr>
                <w:rFonts w:ascii="Aptos" w:hAnsi="Aptos" w:cs="Arial"/>
                <w:i/>
                <w:iCs/>
                <w:sz w:val="22"/>
                <w:szCs w:val="22"/>
              </w:rPr>
            </w:pPr>
            <w:r w:rsidRPr="00455AC9">
              <w:rPr>
                <w:rFonts w:ascii="Aptos" w:hAnsi="Aptos" w:cs="Arial"/>
                <w:i/>
                <w:iCs/>
                <w:sz w:val="22"/>
                <w:szCs w:val="22"/>
              </w:rPr>
              <w:t>Dollars in Thousands</w:t>
            </w:r>
          </w:p>
        </w:tc>
        <w:tc>
          <w:tcPr>
            <w:tcW w:w="2187" w:type="dxa"/>
            <w:tcBorders>
              <w:top w:val="nil"/>
              <w:left w:val="nil"/>
              <w:bottom w:val="nil"/>
              <w:right w:val="nil"/>
            </w:tcBorders>
            <w:shd w:val="clear" w:color="auto" w:fill="auto"/>
            <w:noWrap/>
            <w:vAlign w:val="bottom"/>
            <w:hideMark/>
          </w:tcPr>
          <w:p w14:paraId="70F06603" w14:textId="77777777" w:rsidR="00C02EEF" w:rsidRPr="00455AC9" w:rsidRDefault="00C02EEF" w:rsidP="00D1754E">
            <w:pPr>
              <w:rPr>
                <w:rFonts w:ascii="Aptos" w:hAnsi="Aptos" w:cs="Arial"/>
                <w:i/>
                <w:iCs/>
                <w:sz w:val="22"/>
                <w:szCs w:val="22"/>
              </w:rPr>
            </w:pPr>
          </w:p>
        </w:tc>
        <w:tc>
          <w:tcPr>
            <w:tcW w:w="1996" w:type="dxa"/>
            <w:tcBorders>
              <w:top w:val="nil"/>
              <w:left w:val="nil"/>
              <w:bottom w:val="nil"/>
              <w:right w:val="nil"/>
            </w:tcBorders>
            <w:shd w:val="clear" w:color="auto" w:fill="auto"/>
            <w:noWrap/>
            <w:vAlign w:val="bottom"/>
            <w:hideMark/>
          </w:tcPr>
          <w:p w14:paraId="5186783A" w14:textId="77777777" w:rsidR="00C02EEF" w:rsidRPr="00455AC9" w:rsidRDefault="00C02EEF" w:rsidP="00D1754E">
            <w:pPr>
              <w:rPr>
                <w:rFonts w:ascii="Aptos" w:hAnsi="Aptos"/>
                <w:sz w:val="20"/>
                <w:szCs w:val="20"/>
              </w:rPr>
            </w:pPr>
          </w:p>
        </w:tc>
      </w:tr>
      <w:tr w:rsidR="00C02EEF" w:rsidRPr="00455AC9" w14:paraId="2D3DB596" w14:textId="77777777" w:rsidTr="00D1754E">
        <w:trPr>
          <w:trHeight w:val="330"/>
        </w:trPr>
        <w:tc>
          <w:tcPr>
            <w:tcW w:w="694" w:type="dxa"/>
            <w:tcBorders>
              <w:top w:val="nil"/>
              <w:left w:val="nil"/>
              <w:bottom w:val="single" w:sz="4" w:space="0" w:color="auto"/>
              <w:right w:val="nil"/>
            </w:tcBorders>
            <w:shd w:val="clear" w:color="auto" w:fill="auto"/>
            <w:noWrap/>
            <w:vAlign w:val="bottom"/>
            <w:hideMark/>
          </w:tcPr>
          <w:p w14:paraId="749722BB" w14:textId="77777777" w:rsidR="00C02EEF" w:rsidRPr="00455AC9" w:rsidRDefault="00C02EEF" w:rsidP="00D1754E">
            <w:pPr>
              <w:rPr>
                <w:rFonts w:ascii="Aptos" w:hAnsi="Aptos"/>
                <w:sz w:val="20"/>
                <w:szCs w:val="20"/>
              </w:rPr>
            </w:pPr>
          </w:p>
        </w:tc>
        <w:tc>
          <w:tcPr>
            <w:tcW w:w="2187" w:type="dxa"/>
            <w:tcBorders>
              <w:top w:val="nil"/>
              <w:left w:val="nil"/>
              <w:bottom w:val="single" w:sz="4" w:space="0" w:color="auto"/>
              <w:right w:val="nil"/>
            </w:tcBorders>
            <w:shd w:val="clear" w:color="auto" w:fill="auto"/>
            <w:noWrap/>
            <w:vAlign w:val="bottom"/>
            <w:hideMark/>
          </w:tcPr>
          <w:p w14:paraId="651C454F" w14:textId="77777777" w:rsidR="00C02EEF" w:rsidRPr="00455AC9" w:rsidRDefault="00C02EEF" w:rsidP="00D1754E">
            <w:pPr>
              <w:rPr>
                <w:rFonts w:ascii="Aptos" w:hAnsi="Aptos"/>
                <w:sz w:val="20"/>
                <w:szCs w:val="20"/>
              </w:rPr>
            </w:pPr>
          </w:p>
        </w:tc>
        <w:tc>
          <w:tcPr>
            <w:tcW w:w="2187" w:type="dxa"/>
            <w:tcBorders>
              <w:top w:val="nil"/>
              <w:left w:val="nil"/>
              <w:right w:val="nil"/>
            </w:tcBorders>
            <w:shd w:val="clear" w:color="auto" w:fill="auto"/>
            <w:noWrap/>
            <w:vAlign w:val="bottom"/>
            <w:hideMark/>
          </w:tcPr>
          <w:p w14:paraId="089BDEC4" w14:textId="77777777" w:rsidR="00C02EEF" w:rsidRPr="00455AC9" w:rsidRDefault="00C02EEF" w:rsidP="00D1754E">
            <w:pPr>
              <w:rPr>
                <w:rFonts w:ascii="Aptos" w:hAnsi="Aptos"/>
                <w:sz w:val="20"/>
                <w:szCs w:val="20"/>
              </w:rPr>
            </w:pPr>
          </w:p>
        </w:tc>
        <w:tc>
          <w:tcPr>
            <w:tcW w:w="1996" w:type="dxa"/>
            <w:tcBorders>
              <w:top w:val="nil"/>
              <w:left w:val="nil"/>
              <w:right w:val="nil"/>
            </w:tcBorders>
            <w:shd w:val="clear" w:color="auto" w:fill="auto"/>
            <w:noWrap/>
            <w:vAlign w:val="bottom"/>
            <w:hideMark/>
          </w:tcPr>
          <w:p w14:paraId="5EBDAA5E" w14:textId="77777777" w:rsidR="00C02EEF" w:rsidRPr="00455AC9" w:rsidRDefault="00C02EEF" w:rsidP="00D1754E">
            <w:pPr>
              <w:rPr>
                <w:rFonts w:ascii="Aptos" w:hAnsi="Aptos"/>
                <w:sz w:val="20"/>
                <w:szCs w:val="20"/>
              </w:rPr>
            </w:pPr>
          </w:p>
        </w:tc>
      </w:tr>
      <w:tr w:rsidR="00C02EEF" w:rsidRPr="00455AC9" w14:paraId="585213BC" w14:textId="77777777" w:rsidTr="00D1754E">
        <w:trPr>
          <w:trHeight w:val="33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6C0260" w14:textId="77777777" w:rsidR="00C02EEF" w:rsidRPr="00455AC9" w:rsidRDefault="00C02EEF" w:rsidP="00D1754E">
            <w:pPr>
              <w:jc w:val="center"/>
              <w:rPr>
                <w:rFonts w:ascii="Aptos" w:hAnsi="Aptos" w:cs="Arial"/>
                <w:b/>
                <w:bCs/>
                <w:sz w:val="22"/>
                <w:szCs w:val="22"/>
              </w:rPr>
            </w:pPr>
            <w:r w:rsidRPr="00455AC9">
              <w:rPr>
                <w:rFonts w:ascii="Aptos" w:hAnsi="Aptos" w:cs="Arial"/>
                <w:b/>
                <w:bCs/>
                <w:sz w:val="22"/>
                <w:szCs w:val="22"/>
              </w:rPr>
              <w:t>Year</w:t>
            </w:r>
          </w:p>
        </w:tc>
        <w:tc>
          <w:tcPr>
            <w:tcW w:w="2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A3F045" w14:textId="77777777" w:rsidR="00C02EEF" w:rsidRPr="00455AC9" w:rsidRDefault="00C02EEF" w:rsidP="00D1754E">
            <w:pPr>
              <w:jc w:val="center"/>
              <w:rPr>
                <w:rFonts w:ascii="Aptos" w:hAnsi="Aptos" w:cs="Arial"/>
                <w:b/>
                <w:bCs/>
                <w:sz w:val="22"/>
                <w:szCs w:val="22"/>
              </w:rPr>
            </w:pPr>
            <w:r>
              <w:rPr>
                <w:rFonts w:ascii="Aptos" w:hAnsi="Aptos" w:cs="Arial"/>
                <w:b/>
                <w:bCs/>
                <w:sz w:val="22"/>
                <w:szCs w:val="22"/>
              </w:rPr>
              <w:t>Depreciation</w:t>
            </w:r>
          </w:p>
        </w:tc>
        <w:tc>
          <w:tcPr>
            <w:tcW w:w="2187" w:type="dxa"/>
            <w:tcBorders>
              <w:left w:val="single" w:sz="4" w:space="0" w:color="auto"/>
            </w:tcBorders>
            <w:shd w:val="clear" w:color="auto" w:fill="auto"/>
            <w:noWrap/>
            <w:vAlign w:val="bottom"/>
          </w:tcPr>
          <w:p w14:paraId="19456747" w14:textId="77777777" w:rsidR="00C02EEF" w:rsidRPr="000502A1" w:rsidRDefault="00C02EEF" w:rsidP="00D1754E">
            <w:pPr>
              <w:jc w:val="center"/>
              <w:rPr>
                <w:rFonts w:ascii="Aptos" w:hAnsi="Aptos" w:cs="Arial"/>
                <w:b/>
                <w:bCs/>
                <w:sz w:val="22"/>
                <w:szCs w:val="22"/>
              </w:rPr>
            </w:pPr>
          </w:p>
        </w:tc>
        <w:tc>
          <w:tcPr>
            <w:tcW w:w="1996" w:type="dxa"/>
            <w:shd w:val="clear" w:color="auto" w:fill="auto"/>
            <w:noWrap/>
            <w:vAlign w:val="bottom"/>
          </w:tcPr>
          <w:p w14:paraId="1697CAF7" w14:textId="77777777" w:rsidR="00C02EEF" w:rsidRPr="000502A1" w:rsidRDefault="00C02EEF" w:rsidP="00D1754E">
            <w:pPr>
              <w:jc w:val="center"/>
              <w:rPr>
                <w:rFonts w:ascii="Aptos" w:hAnsi="Aptos" w:cs="Arial"/>
                <w:b/>
                <w:bCs/>
                <w:sz w:val="22"/>
                <w:szCs w:val="22"/>
              </w:rPr>
            </w:pPr>
          </w:p>
        </w:tc>
      </w:tr>
      <w:tr w:rsidR="00C02EEF" w:rsidRPr="00455AC9" w14:paraId="5DBD22E6"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C015D"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2031</w:t>
            </w:r>
          </w:p>
        </w:tc>
        <w:tc>
          <w:tcPr>
            <w:tcW w:w="2187" w:type="dxa"/>
            <w:tcBorders>
              <w:top w:val="single" w:sz="4" w:space="0" w:color="auto"/>
              <w:left w:val="nil"/>
              <w:bottom w:val="single" w:sz="4" w:space="0" w:color="auto"/>
              <w:right w:val="single" w:sz="4" w:space="0" w:color="auto"/>
            </w:tcBorders>
            <w:shd w:val="clear" w:color="auto" w:fill="auto"/>
            <w:noWrap/>
            <w:hideMark/>
          </w:tcPr>
          <w:p w14:paraId="305D4678" w14:textId="24B0E73D" w:rsidR="00C02EEF" w:rsidRPr="00850F4B" w:rsidRDefault="00C02EEF" w:rsidP="00C02EEF">
            <w:pPr>
              <w:jc w:val="center"/>
              <w:rPr>
                <w:rFonts w:ascii="Aptos" w:hAnsi="Aptos" w:cs="Arial"/>
                <w:sz w:val="22"/>
                <w:szCs w:val="22"/>
              </w:rPr>
            </w:pPr>
            <w:r w:rsidRPr="00E426A9">
              <w:rPr>
                <w:rFonts w:ascii="Aptos" w:hAnsi="Aptos"/>
                <w:b/>
                <w:bCs/>
                <w:sz w:val="22"/>
                <w:szCs w:val="22"/>
              </w:rPr>
              <w:t>REDACTED</w:t>
            </w:r>
          </w:p>
        </w:tc>
        <w:tc>
          <w:tcPr>
            <w:tcW w:w="2187" w:type="dxa"/>
            <w:tcBorders>
              <w:left w:val="single" w:sz="4" w:space="0" w:color="auto"/>
            </w:tcBorders>
            <w:shd w:val="clear" w:color="auto" w:fill="auto"/>
            <w:noWrap/>
            <w:vAlign w:val="bottom"/>
          </w:tcPr>
          <w:p w14:paraId="056542D6"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18C1CC09" w14:textId="77777777" w:rsidR="00C02EEF" w:rsidRPr="000502A1" w:rsidRDefault="00C02EEF" w:rsidP="00C02EEF">
            <w:pPr>
              <w:jc w:val="center"/>
              <w:rPr>
                <w:rFonts w:ascii="Aptos" w:hAnsi="Aptos" w:cs="Arial"/>
                <w:sz w:val="22"/>
                <w:szCs w:val="22"/>
              </w:rPr>
            </w:pPr>
          </w:p>
        </w:tc>
      </w:tr>
      <w:tr w:rsidR="00C02EEF" w:rsidRPr="00455AC9" w14:paraId="31108F34"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F0C326"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2032</w:t>
            </w:r>
          </w:p>
        </w:tc>
        <w:tc>
          <w:tcPr>
            <w:tcW w:w="2187" w:type="dxa"/>
            <w:tcBorders>
              <w:top w:val="single" w:sz="4" w:space="0" w:color="auto"/>
              <w:left w:val="nil"/>
              <w:bottom w:val="single" w:sz="4" w:space="0" w:color="auto"/>
              <w:right w:val="single" w:sz="4" w:space="0" w:color="auto"/>
            </w:tcBorders>
            <w:shd w:val="clear" w:color="auto" w:fill="auto"/>
            <w:noWrap/>
            <w:hideMark/>
          </w:tcPr>
          <w:p w14:paraId="1E7B4A5F" w14:textId="77BB7BD8" w:rsidR="00C02EEF" w:rsidRPr="00850F4B" w:rsidRDefault="00C02EEF" w:rsidP="00C02EEF">
            <w:pPr>
              <w:jc w:val="center"/>
              <w:rPr>
                <w:rFonts w:ascii="Aptos" w:hAnsi="Aptos" w:cs="Arial"/>
                <w:sz w:val="22"/>
                <w:szCs w:val="22"/>
              </w:rPr>
            </w:pPr>
            <w:r w:rsidRPr="00E426A9">
              <w:rPr>
                <w:rFonts w:ascii="Aptos" w:hAnsi="Aptos"/>
                <w:b/>
                <w:bCs/>
                <w:sz w:val="22"/>
                <w:szCs w:val="22"/>
              </w:rPr>
              <w:t>REDACTED</w:t>
            </w:r>
          </w:p>
        </w:tc>
        <w:tc>
          <w:tcPr>
            <w:tcW w:w="2187" w:type="dxa"/>
            <w:tcBorders>
              <w:left w:val="single" w:sz="4" w:space="0" w:color="auto"/>
            </w:tcBorders>
            <w:shd w:val="clear" w:color="auto" w:fill="auto"/>
            <w:noWrap/>
            <w:vAlign w:val="bottom"/>
          </w:tcPr>
          <w:p w14:paraId="7AE0CF83"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1D85CCDA" w14:textId="77777777" w:rsidR="00C02EEF" w:rsidRPr="000502A1" w:rsidRDefault="00C02EEF" w:rsidP="00C02EEF">
            <w:pPr>
              <w:jc w:val="center"/>
              <w:rPr>
                <w:rFonts w:ascii="Aptos" w:hAnsi="Aptos" w:cs="Arial"/>
                <w:sz w:val="22"/>
                <w:szCs w:val="22"/>
              </w:rPr>
            </w:pPr>
          </w:p>
        </w:tc>
      </w:tr>
      <w:tr w:rsidR="00C02EEF" w:rsidRPr="00455AC9" w14:paraId="6E153258"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5286B8"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2033</w:t>
            </w:r>
          </w:p>
        </w:tc>
        <w:tc>
          <w:tcPr>
            <w:tcW w:w="2187" w:type="dxa"/>
            <w:tcBorders>
              <w:top w:val="single" w:sz="4" w:space="0" w:color="auto"/>
              <w:left w:val="nil"/>
              <w:bottom w:val="single" w:sz="4" w:space="0" w:color="auto"/>
              <w:right w:val="single" w:sz="4" w:space="0" w:color="auto"/>
            </w:tcBorders>
            <w:shd w:val="clear" w:color="auto" w:fill="auto"/>
            <w:noWrap/>
            <w:hideMark/>
          </w:tcPr>
          <w:p w14:paraId="70072FF6" w14:textId="637C4090" w:rsidR="00C02EEF" w:rsidRPr="00850F4B" w:rsidRDefault="00C02EEF" w:rsidP="00C02EEF">
            <w:pPr>
              <w:jc w:val="center"/>
              <w:rPr>
                <w:rFonts w:ascii="Aptos" w:hAnsi="Aptos" w:cs="Arial"/>
                <w:sz w:val="22"/>
                <w:szCs w:val="22"/>
              </w:rPr>
            </w:pPr>
            <w:r w:rsidRPr="00E426A9">
              <w:rPr>
                <w:rFonts w:ascii="Aptos" w:hAnsi="Aptos"/>
                <w:b/>
                <w:bCs/>
                <w:sz w:val="22"/>
                <w:szCs w:val="22"/>
              </w:rPr>
              <w:t>REDACTED</w:t>
            </w:r>
          </w:p>
        </w:tc>
        <w:tc>
          <w:tcPr>
            <w:tcW w:w="2187" w:type="dxa"/>
            <w:tcBorders>
              <w:left w:val="single" w:sz="4" w:space="0" w:color="auto"/>
            </w:tcBorders>
            <w:shd w:val="clear" w:color="auto" w:fill="auto"/>
            <w:noWrap/>
            <w:vAlign w:val="bottom"/>
          </w:tcPr>
          <w:p w14:paraId="5EC7D884"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33CA2C60" w14:textId="77777777" w:rsidR="00C02EEF" w:rsidRPr="000502A1" w:rsidRDefault="00C02EEF" w:rsidP="00C02EEF">
            <w:pPr>
              <w:jc w:val="center"/>
              <w:rPr>
                <w:rFonts w:ascii="Aptos" w:hAnsi="Aptos" w:cs="Arial"/>
                <w:sz w:val="22"/>
                <w:szCs w:val="22"/>
              </w:rPr>
            </w:pPr>
          </w:p>
        </w:tc>
      </w:tr>
      <w:tr w:rsidR="00C02EEF" w:rsidRPr="00455AC9" w14:paraId="5961F394"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394125"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2034</w:t>
            </w:r>
          </w:p>
        </w:tc>
        <w:tc>
          <w:tcPr>
            <w:tcW w:w="2187" w:type="dxa"/>
            <w:tcBorders>
              <w:top w:val="single" w:sz="4" w:space="0" w:color="auto"/>
              <w:left w:val="nil"/>
              <w:bottom w:val="single" w:sz="4" w:space="0" w:color="auto"/>
              <w:right w:val="single" w:sz="4" w:space="0" w:color="auto"/>
            </w:tcBorders>
            <w:shd w:val="clear" w:color="auto" w:fill="auto"/>
            <w:noWrap/>
            <w:hideMark/>
          </w:tcPr>
          <w:p w14:paraId="358506ED" w14:textId="2D857F83" w:rsidR="00C02EEF" w:rsidRPr="00850F4B" w:rsidRDefault="00C02EEF" w:rsidP="00C02EEF">
            <w:pPr>
              <w:jc w:val="center"/>
              <w:rPr>
                <w:rFonts w:ascii="Aptos" w:hAnsi="Aptos" w:cs="Arial"/>
                <w:sz w:val="22"/>
                <w:szCs w:val="22"/>
              </w:rPr>
            </w:pPr>
            <w:r w:rsidRPr="00E426A9">
              <w:rPr>
                <w:rFonts w:ascii="Aptos" w:hAnsi="Aptos"/>
                <w:b/>
                <w:bCs/>
                <w:sz w:val="22"/>
                <w:szCs w:val="22"/>
              </w:rPr>
              <w:t>REDACTED</w:t>
            </w:r>
          </w:p>
        </w:tc>
        <w:tc>
          <w:tcPr>
            <w:tcW w:w="2187" w:type="dxa"/>
            <w:tcBorders>
              <w:left w:val="single" w:sz="4" w:space="0" w:color="auto"/>
            </w:tcBorders>
            <w:shd w:val="clear" w:color="auto" w:fill="auto"/>
            <w:noWrap/>
            <w:vAlign w:val="bottom"/>
          </w:tcPr>
          <w:p w14:paraId="4B678DCF"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5EB824A0" w14:textId="77777777" w:rsidR="00C02EEF" w:rsidRPr="000502A1" w:rsidRDefault="00C02EEF" w:rsidP="00C02EEF">
            <w:pPr>
              <w:jc w:val="center"/>
              <w:rPr>
                <w:rFonts w:ascii="Aptos" w:hAnsi="Aptos" w:cs="Arial"/>
                <w:sz w:val="22"/>
                <w:szCs w:val="22"/>
              </w:rPr>
            </w:pPr>
          </w:p>
        </w:tc>
      </w:tr>
      <w:tr w:rsidR="00C02EEF" w:rsidRPr="00455AC9" w14:paraId="3A287B0B"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CA4C5C"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2035</w:t>
            </w:r>
          </w:p>
        </w:tc>
        <w:tc>
          <w:tcPr>
            <w:tcW w:w="2187" w:type="dxa"/>
            <w:tcBorders>
              <w:top w:val="single" w:sz="4" w:space="0" w:color="auto"/>
              <w:left w:val="nil"/>
              <w:bottom w:val="single" w:sz="4" w:space="0" w:color="auto"/>
              <w:right w:val="single" w:sz="4" w:space="0" w:color="auto"/>
            </w:tcBorders>
            <w:shd w:val="clear" w:color="auto" w:fill="auto"/>
            <w:noWrap/>
            <w:hideMark/>
          </w:tcPr>
          <w:p w14:paraId="74E025DB" w14:textId="50C36D0E" w:rsidR="00C02EEF" w:rsidRPr="00850F4B" w:rsidRDefault="00C02EEF" w:rsidP="00C02EEF">
            <w:pPr>
              <w:jc w:val="center"/>
              <w:rPr>
                <w:rFonts w:ascii="Aptos" w:hAnsi="Aptos" w:cs="Arial"/>
                <w:sz w:val="22"/>
                <w:szCs w:val="22"/>
              </w:rPr>
            </w:pPr>
            <w:r w:rsidRPr="00E426A9">
              <w:rPr>
                <w:rFonts w:ascii="Aptos" w:hAnsi="Aptos"/>
                <w:b/>
                <w:bCs/>
                <w:sz w:val="22"/>
                <w:szCs w:val="22"/>
              </w:rPr>
              <w:t>REDACTED</w:t>
            </w:r>
          </w:p>
        </w:tc>
        <w:tc>
          <w:tcPr>
            <w:tcW w:w="2187" w:type="dxa"/>
            <w:tcBorders>
              <w:left w:val="single" w:sz="4" w:space="0" w:color="auto"/>
            </w:tcBorders>
            <w:shd w:val="clear" w:color="auto" w:fill="auto"/>
            <w:noWrap/>
            <w:vAlign w:val="bottom"/>
          </w:tcPr>
          <w:p w14:paraId="56194ADA"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2359769F" w14:textId="77777777" w:rsidR="00C02EEF" w:rsidRPr="000502A1" w:rsidRDefault="00C02EEF" w:rsidP="00C02EEF">
            <w:pPr>
              <w:jc w:val="center"/>
              <w:rPr>
                <w:rFonts w:ascii="Aptos" w:hAnsi="Aptos" w:cs="Arial"/>
                <w:sz w:val="22"/>
                <w:szCs w:val="22"/>
              </w:rPr>
            </w:pPr>
          </w:p>
        </w:tc>
      </w:tr>
      <w:tr w:rsidR="00C02EEF" w:rsidRPr="00455AC9" w14:paraId="77CE8840"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052133"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2036</w:t>
            </w:r>
          </w:p>
        </w:tc>
        <w:tc>
          <w:tcPr>
            <w:tcW w:w="2187" w:type="dxa"/>
            <w:tcBorders>
              <w:top w:val="single" w:sz="4" w:space="0" w:color="auto"/>
              <w:left w:val="nil"/>
              <w:bottom w:val="single" w:sz="4" w:space="0" w:color="auto"/>
              <w:right w:val="single" w:sz="4" w:space="0" w:color="auto"/>
            </w:tcBorders>
            <w:shd w:val="clear" w:color="auto" w:fill="auto"/>
            <w:noWrap/>
            <w:hideMark/>
          </w:tcPr>
          <w:p w14:paraId="65D770F3" w14:textId="29A7E977" w:rsidR="00C02EEF" w:rsidRPr="00850F4B" w:rsidRDefault="00C02EEF" w:rsidP="00C02EEF">
            <w:pPr>
              <w:jc w:val="center"/>
              <w:rPr>
                <w:rFonts w:ascii="Aptos" w:hAnsi="Aptos" w:cs="Arial"/>
                <w:sz w:val="22"/>
                <w:szCs w:val="22"/>
              </w:rPr>
            </w:pPr>
            <w:r w:rsidRPr="00E426A9">
              <w:rPr>
                <w:rFonts w:ascii="Aptos" w:hAnsi="Aptos"/>
                <w:b/>
                <w:bCs/>
                <w:sz w:val="22"/>
                <w:szCs w:val="22"/>
              </w:rPr>
              <w:t>REDACTED</w:t>
            </w:r>
          </w:p>
        </w:tc>
        <w:tc>
          <w:tcPr>
            <w:tcW w:w="2187" w:type="dxa"/>
            <w:tcBorders>
              <w:left w:val="single" w:sz="4" w:space="0" w:color="auto"/>
            </w:tcBorders>
            <w:shd w:val="clear" w:color="auto" w:fill="auto"/>
            <w:noWrap/>
            <w:vAlign w:val="bottom"/>
          </w:tcPr>
          <w:p w14:paraId="151508CD"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62FF50E0" w14:textId="77777777" w:rsidR="00C02EEF" w:rsidRPr="000502A1" w:rsidRDefault="00C02EEF" w:rsidP="00C02EEF">
            <w:pPr>
              <w:jc w:val="center"/>
              <w:rPr>
                <w:rFonts w:ascii="Aptos" w:hAnsi="Aptos" w:cs="Arial"/>
                <w:sz w:val="22"/>
                <w:szCs w:val="22"/>
              </w:rPr>
            </w:pPr>
          </w:p>
        </w:tc>
      </w:tr>
      <w:tr w:rsidR="00C02EEF" w:rsidRPr="00455AC9" w14:paraId="55E3E4A4"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4DE826"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2037</w:t>
            </w:r>
          </w:p>
        </w:tc>
        <w:tc>
          <w:tcPr>
            <w:tcW w:w="2187" w:type="dxa"/>
            <w:tcBorders>
              <w:top w:val="single" w:sz="4" w:space="0" w:color="auto"/>
              <w:left w:val="nil"/>
              <w:bottom w:val="single" w:sz="4" w:space="0" w:color="auto"/>
              <w:right w:val="single" w:sz="4" w:space="0" w:color="auto"/>
            </w:tcBorders>
            <w:shd w:val="clear" w:color="auto" w:fill="auto"/>
            <w:noWrap/>
            <w:hideMark/>
          </w:tcPr>
          <w:p w14:paraId="4CCFDF08" w14:textId="0152BE88" w:rsidR="00C02EEF" w:rsidRPr="00850F4B" w:rsidRDefault="00C02EEF" w:rsidP="00C02EEF">
            <w:pPr>
              <w:jc w:val="center"/>
              <w:rPr>
                <w:rFonts w:ascii="Aptos" w:hAnsi="Aptos" w:cs="Arial"/>
                <w:sz w:val="22"/>
                <w:szCs w:val="22"/>
              </w:rPr>
            </w:pPr>
            <w:r w:rsidRPr="00E426A9">
              <w:rPr>
                <w:rFonts w:ascii="Aptos" w:hAnsi="Aptos"/>
                <w:b/>
                <w:bCs/>
                <w:sz w:val="22"/>
                <w:szCs w:val="22"/>
              </w:rPr>
              <w:t>REDACTED</w:t>
            </w:r>
          </w:p>
        </w:tc>
        <w:tc>
          <w:tcPr>
            <w:tcW w:w="2187" w:type="dxa"/>
            <w:tcBorders>
              <w:left w:val="single" w:sz="4" w:space="0" w:color="auto"/>
            </w:tcBorders>
            <w:shd w:val="clear" w:color="auto" w:fill="auto"/>
            <w:noWrap/>
            <w:vAlign w:val="bottom"/>
          </w:tcPr>
          <w:p w14:paraId="5DAC1EF4"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2F2C69CF" w14:textId="77777777" w:rsidR="00C02EEF" w:rsidRPr="000502A1" w:rsidRDefault="00C02EEF" w:rsidP="00C02EEF">
            <w:pPr>
              <w:jc w:val="center"/>
              <w:rPr>
                <w:rFonts w:ascii="Aptos" w:hAnsi="Aptos" w:cs="Arial"/>
                <w:sz w:val="22"/>
                <w:szCs w:val="22"/>
              </w:rPr>
            </w:pPr>
          </w:p>
        </w:tc>
      </w:tr>
      <w:tr w:rsidR="00C02EEF" w:rsidRPr="00455AC9" w14:paraId="1DD78877" w14:textId="77777777" w:rsidTr="00C02EEF">
        <w:trPr>
          <w:trHeight w:val="27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75B7F"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2038</w:t>
            </w:r>
          </w:p>
        </w:tc>
        <w:tc>
          <w:tcPr>
            <w:tcW w:w="2187" w:type="dxa"/>
            <w:tcBorders>
              <w:top w:val="single" w:sz="4" w:space="0" w:color="auto"/>
              <w:left w:val="single" w:sz="4" w:space="0" w:color="auto"/>
              <w:bottom w:val="single" w:sz="4" w:space="0" w:color="auto"/>
              <w:right w:val="single" w:sz="4" w:space="0" w:color="auto"/>
            </w:tcBorders>
            <w:shd w:val="clear" w:color="auto" w:fill="auto"/>
            <w:noWrap/>
            <w:hideMark/>
          </w:tcPr>
          <w:p w14:paraId="550DCA89" w14:textId="42035ACB" w:rsidR="00C02EEF" w:rsidRPr="00850F4B" w:rsidRDefault="00C02EEF" w:rsidP="00C02EEF">
            <w:pPr>
              <w:jc w:val="center"/>
              <w:rPr>
                <w:rFonts w:ascii="Aptos" w:hAnsi="Aptos" w:cs="Arial"/>
                <w:sz w:val="22"/>
                <w:szCs w:val="22"/>
              </w:rPr>
            </w:pPr>
            <w:r w:rsidRPr="00E426A9">
              <w:rPr>
                <w:rFonts w:ascii="Aptos" w:hAnsi="Aptos"/>
                <w:b/>
                <w:bCs/>
                <w:sz w:val="22"/>
                <w:szCs w:val="22"/>
              </w:rPr>
              <w:t>REDACTED</w:t>
            </w:r>
          </w:p>
        </w:tc>
        <w:tc>
          <w:tcPr>
            <w:tcW w:w="2187" w:type="dxa"/>
            <w:tcBorders>
              <w:top w:val="nil"/>
              <w:left w:val="single" w:sz="4" w:space="0" w:color="auto"/>
              <w:bottom w:val="nil"/>
            </w:tcBorders>
            <w:shd w:val="clear" w:color="auto" w:fill="auto"/>
            <w:noWrap/>
            <w:vAlign w:val="bottom"/>
          </w:tcPr>
          <w:p w14:paraId="0D1FDAD7" w14:textId="77777777" w:rsidR="00C02EEF" w:rsidRPr="000502A1" w:rsidRDefault="00C02EEF" w:rsidP="00C02EEF">
            <w:pPr>
              <w:jc w:val="center"/>
              <w:rPr>
                <w:rFonts w:ascii="Aptos" w:hAnsi="Aptos" w:cs="Arial"/>
                <w:sz w:val="22"/>
                <w:szCs w:val="22"/>
              </w:rPr>
            </w:pPr>
          </w:p>
        </w:tc>
        <w:tc>
          <w:tcPr>
            <w:tcW w:w="1996" w:type="dxa"/>
            <w:tcBorders>
              <w:top w:val="nil"/>
              <w:bottom w:val="nil"/>
            </w:tcBorders>
            <w:shd w:val="clear" w:color="auto" w:fill="auto"/>
            <w:noWrap/>
            <w:vAlign w:val="bottom"/>
          </w:tcPr>
          <w:p w14:paraId="1A1B2141" w14:textId="77777777" w:rsidR="00C02EEF" w:rsidRPr="000502A1" w:rsidRDefault="00C02EEF" w:rsidP="00C02EEF">
            <w:pPr>
              <w:jc w:val="center"/>
              <w:rPr>
                <w:rFonts w:ascii="Aptos" w:hAnsi="Aptos" w:cs="Arial"/>
                <w:sz w:val="22"/>
                <w:szCs w:val="22"/>
              </w:rPr>
            </w:pPr>
          </w:p>
        </w:tc>
      </w:tr>
    </w:tbl>
    <w:p w14:paraId="709B0C81" w14:textId="77777777" w:rsidR="00C02EEF" w:rsidRDefault="00C02EEF" w:rsidP="00C02EEF">
      <w:pPr>
        <w:rPr>
          <w:rFonts w:ascii="Aptos" w:hAnsi="Aptos" w:cs="Arial"/>
          <w:color w:val="000000"/>
          <w:sz w:val="20"/>
          <w:szCs w:val="20"/>
        </w:rPr>
      </w:pPr>
    </w:p>
    <w:p w14:paraId="073B9173" w14:textId="77777777" w:rsidR="00C02EEF" w:rsidRDefault="00C02EEF" w:rsidP="00C02EEF">
      <w:pPr>
        <w:rPr>
          <w:rFonts w:ascii="Aptos" w:hAnsi="Aptos" w:cs="Arial"/>
          <w:color w:val="000000"/>
          <w:sz w:val="20"/>
          <w:szCs w:val="20"/>
        </w:rPr>
      </w:pPr>
      <w:r>
        <w:rPr>
          <w:rFonts w:ascii="Aptos" w:hAnsi="Aptos" w:cs="Arial"/>
          <w:color w:val="000000"/>
          <w:sz w:val="20"/>
          <w:szCs w:val="20"/>
        </w:rPr>
        <w:br w:type="page"/>
      </w:r>
    </w:p>
    <w:p w14:paraId="1347A180" w14:textId="77777777" w:rsidR="00C02EEF" w:rsidRPr="00455AC9" w:rsidRDefault="00C02EEF" w:rsidP="00C02EEF">
      <w:pPr>
        <w:spacing w:after="240" w:line="360" w:lineRule="auto"/>
        <w:ind w:left="720"/>
        <w:jc w:val="right"/>
        <w:rPr>
          <w:rFonts w:ascii="Aptos" w:hAnsi="Aptos" w:cs="Arial"/>
          <w:sz w:val="22"/>
        </w:rPr>
      </w:pPr>
      <w:r w:rsidRPr="00455AC9">
        <w:rPr>
          <w:rFonts w:ascii="Aptos" w:hAnsi="Aptos" w:cs="Arial"/>
          <w:sz w:val="22"/>
          <w:szCs w:val="22"/>
        </w:rPr>
        <w:t xml:space="preserve">Attachment </w:t>
      </w:r>
      <w:r>
        <w:rPr>
          <w:rFonts w:ascii="Aptos" w:hAnsi="Aptos" w:cs="Arial"/>
          <w:sz w:val="22"/>
          <w:szCs w:val="22"/>
        </w:rPr>
        <w:t>3</w:t>
      </w:r>
    </w:p>
    <w:tbl>
      <w:tblPr>
        <w:tblW w:w="7064" w:type="dxa"/>
        <w:tblLook w:val="04A0" w:firstRow="1" w:lastRow="0" w:firstColumn="1" w:lastColumn="0" w:noHBand="0" w:noVBand="1"/>
      </w:tblPr>
      <w:tblGrid>
        <w:gridCol w:w="694"/>
        <w:gridCol w:w="2187"/>
        <w:gridCol w:w="2187"/>
        <w:gridCol w:w="1996"/>
      </w:tblGrid>
      <w:tr w:rsidR="00C02EEF" w:rsidRPr="00455AC9" w14:paraId="6516FF10" w14:textId="77777777" w:rsidTr="00D1754E">
        <w:trPr>
          <w:trHeight w:val="315"/>
        </w:trPr>
        <w:tc>
          <w:tcPr>
            <w:tcW w:w="5068" w:type="dxa"/>
            <w:gridSpan w:val="3"/>
            <w:tcBorders>
              <w:top w:val="nil"/>
              <w:left w:val="nil"/>
              <w:bottom w:val="nil"/>
              <w:right w:val="nil"/>
            </w:tcBorders>
            <w:shd w:val="clear" w:color="auto" w:fill="auto"/>
            <w:noWrap/>
            <w:vAlign w:val="bottom"/>
            <w:hideMark/>
          </w:tcPr>
          <w:p w14:paraId="3E0B723C" w14:textId="77777777" w:rsidR="00C02EEF" w:rsidRPr="00455AC9" w:rsidRDefault="00C02EEF" w:rsidP="00D1754E">
            <w:pPr>
              <w:rPr>
                <w:rFonts w:ascii="Aptos" w:hAnsi="Aptos" w:cs="Arial"/>
                <w:b/>
                <w:bCs/>
              </w:rPr>
            </w:pPr>
            <w:r w:rsidRPr="00455AC9">
              <w:rPr>
                <w:rFonts w:ascii="Aptos" w:hAnsi="Aptos" w:cs="Arial"/>
                <w:b/>
                <w:bCs/>
              </w:rPr>
              <w:t>Retail-DEF Block (24.547 MW)</w:t>
            </w:r>
          </w:p>
        </w:tc>
        <w:tc>
          <w:tcPr>
            <w:tcW w:w="1996" w:type="dxa"/>
            <w:tcBorders>
              <w:top w:val="nil"/>
              <w:left w:val="nil"/>
              <w:bottom w:val="nil"/>
              <w:right w:val="nil"/>
            </w:tcBorders>
            <w:shd w:val="clear" w:color="auto" w:fill="auto"/>
            <w:noWrap/>
            <w:vAlign w:val="bottom"/>
            <w:hideMark/>
          </w:tcPr>
          <w:p w14:paraId="582A2D41" w14:textId="77777777" w:rsidR="00C02EEF" w:rsidRPr="00455AC9" w:rsidRDefault="00C02EEF" w:rsidP="00D1754E">
            <w:pPr>
              <w:rPr>
                <w:rFonts w:ascii="Aptos" w:hAnsi="Aptos" w:cs="Arial"/>
                <w:b/>
                <w:bCs/>
              </w:rPr>
            </w:pPr>
          </w:p>
        </w:tc>
      </w:tr>
      <w:tr w:rsidR="00C02EEF" w:rsidRPr="00455AC9" w14:paraId="54EAB726" w14:textId="77777777" w:rsidTr="00D1754E">
        <w:trPr>
          <w:trHeight w:val="315"/>
        </w:trPr>
        <w:tc>
          <w:tcPr>
            <w:tcW w:w="2881" w:type="dxa"/>
            <w:gridSpan w:val="2"/>
            <w:tcBorders>
              <w:top w:val="nil"/>
              <w:left w:val="nil"/>
              <w:bottom w:val="nil"/>
              <w:right w:val="nil"/>
            </w:tcBorders>
            <w:shd w:val="clear" w:color="auto" w:fill="auto"/>
            <w:noWrap/>
            <w:vAlign w:val="bottom"/>
            <w:hideMark/>
          </w:tcPr>
          <w:p w14:paraId="3E43EA98" w14:textId="77777777" w:rsidR="00C02EEF" w:rsidRPr="00455AC9" w:rsidRDefault="00C02EEF" w:rsidP="00D1754E">
            <w:pPr>
              <w:rPr>
                <w:rFonts w:ascii="Aptos" w:hAnsi="Aptos" w:cs="Arial"/>
                <w:b/>
                <w:bCs/>
              </w:rPr>
            </w:pPr>
            <w:r w:rsidRPr="00455AC9">
              <w:rPr>
                <w:rFonts w:ascii="Aptos" w:hAnsi="Aptos" w:cs="Arial"/>
                <w:b/>
                <w:bCs/>
              </w:rPr>
              <w:t>Plant Scherer Unit 3</w:t>
            </w:r>
          </w:p>
          <w:p w14:paraId="4E8BA4A1" w14:textId="77777777" w:rsidR="00C02EEF" w:rsidRPr="00455AC9" w:rsidRDefault="00C02EEF" w:rsidP="00D1754E">
            <w:pPr>
              <w:rPr>
                <w:rFonts w:ascii="Aptos" w:hAnsi="Aptos" w:cs="Arial"/>
                <w:b/>
                <w:bCs/>
              </w:rPr>
            </w:pPr>
            <w:r w:rsidRPr="00455AC9">
              <w:rPr>
                <w:rFonts w:ascii="Aptos" w:hAnsi="Aptos" w:cs="Arial"/>
                <w:b/>
                <w:bCs/>
              </w:rPr>
              <w:t>With</w:t>
            </w:r>
            <w:r>
              <w:rPr>
                <w:rFonts w:ascii="Aptos" w:hAnsi="Aptos" w:cs="Arial"/>
                <w:b/>
                <w:bCs/>
              </w:rPr>
              <w:t>out</w:t>
            </w:r>
            <w:r w:rsidRPr="00455AC9">
              <w:rPr>
                <w:rFonts w:ascii="Aptos" w:hAnsi="Aptos" w:cs="Arial"/>
                <w:b/>
                <w:bCs/>
              </w:rPr>
              <w:t xml:space="preserve"> 111 GHG Rules</w:t>
            </w:r>
          </w:p>
        </w:tc>
        <w:tc>
          <w:tcPr>
            <w:tcW w:w="2187" w:type="dxa"/>
            <w:tcBorders>
              <w:top w:val="nil"/>
              <w:left w:val="nil"/>
              <w:bottom w:val="nil"/>
              <w:right w:val="nil"/>
            </w:tcBorders>
            <w:shd w:val="clear" w:color="auto" w:fill="auto"/>
            <w:noWrap/>
            <w:vAlign w:val="bottom"/>
            <w:hideMark/>
          </w:tcPr>
          <w:p w14:paraId="5E37A567" w14:textId="77777777" w:rsidR="00C02EEF" w:rsidRPr="00455AC9" w:rsidRDefault="00C02EEF" w:rsidP="00D1754E">
            <w:pPr>
              <w:rPr>
                <w:rFonts w:ascii="Aptos" w:hAnsi="Aptos" w:cs="Arial"/>
                <w:b/>
                <w:bCs/>
              </w:rPr>
            </w:pPr>
          </w:p>
        </w:tc>
        <w:tc>
          <w:tcPr>
            <w:tcW w:w="1996" w:type="dxa"/>
            <w:tcBorders>
              <w:top w:val="nil"/>
              <w:left w:val="nil"/>
              <w:bottom w:val="nil"/>
              <w:right w:val="nil"/>
            </w:tcBorders>
            <w:shd w:val="clear" w:color="auto" w:fill="auto"/>
            <w:noWrap/>
            <w:vAlign w:val="bottom"/>
            <w:hideMark/>
          </w:tcPr>
          <w:p w14:paraId="17D1565C" w14:textId="77777777" w:rsidR="00C02EEF" w:rsidRPr="00455AC9" w:rsidRDefault="00C02EEF" w:rsidP="00D1754E">
            <w:pPr>
              <w:rPr>
                <w:rFonts w:ascii="Aptos" w:hAnsi="Aptos"/>
                <w:sz w:val="20"/>
                <w:szCs w:val="20"/>
              </w:rPr>
            </w:pPr>
          </w:p>
        </w:tc>
      </w:tr>
      <w:tr w:rsidR="00C02EEF" w:rsidRPr="00455AC9" w14:paraId="33F66AED" w14:textId="77777777" w:rsidTr="00D1754E">
        <w:trPr>
          <w:trHeight w:val="315"/>
        </w:trPr>
        <w:tc>
          <w:tcPr>
            <w:tcW w:w="7064" w:type="dxa"/>
            <w:gridSpan w:val="4"/>
            <w:tcBorders>
              <w:top w:val="nil"/>
              <w:left w:val="nil"/>
              <w:bottom w:val="nil"/>
              <w:right w:val="nil"/>
            </w:tcBorders>
            <w:shd w:val="clear" w:color="auto" w:fill="auto"/>
            <w:noWrap/>
            <w:vAlign w:val="bottom"/>
            <w:hideMark/>
          </w:tcPr>
          <w:p w14:paraId="4B8121B1" w14:textId="77777777" w:rsidR="00C02EEF" w:rsidRPr="00455AC9" w:rsidRDefault="00C02EEF" w:rsidP="00D1754E">
            <w:pPr>
              <w:rPr>
                <w:rFonts w:ascii="Aptos" w:hAnsi="Aptos" w:cs="Arial"/>
                <w:b/>
                <w:bCs/>
                <w:sz w:val="22"/>
                <w:szCs w:val="22"/>
              </w:rPr>
            </w:pPr>
            <w:r>
              <w:rPr>
                <w:rFonts w:ascii="Aptos" w:hAnsi="Aptos" w:cs="Arial"/>
                <w:b/>
                <w:bCs/>
                <w:sz w:val="22"/>
                <w:szCs w:val="22"/>
              </w:rPr>
              <w:t>Estimated Annual Depreciation Schedule</w:t>
            </w:r>
          </w:p>
        </w:tc>
      </w:tr>
      <w:tr w:rsidR="00C02EEF" w:rsidRPr="00455AC9" w14:paraId="060AA0FD" w14:textId="77777777" w:rsidTr="00D1754E">
        <w:trPr>
          <w:trHeight w:val="315"/>
        </w:trPr>
        <w:tc>
          <w:tcPr>
            <w:tcW w:w="2881" w:type="dxa"/>
            <w:gridSpan w:val="2"/>
            <w:tcBorders>
              <w:top w:val="nil"/>
              <w:left w:val="nil"/>
              <w:bottom w:val="nil"/>
              <w:right w:val="nil"/>
            </w:tcBorders>
            <w:shd w:val="clear" w:color="auto" w:fill="auto"/>
            <w:noWrap/>
            <w:vAlign w:val="bottom"/>
            <w:hideMark/>
          </w:tcPr>
          <w:p w14:paraId="0F70E7F5" w14:textId="77777777" w:rsidR="00C02EEF" w:rsidRPr="00455AC9" w:rsidRDefault="00C02EEF" w:rsidP="00D1754E">
            <w:pPr>
              <w:rPr>
                <w:rFonts w:ascii="Aptos" w:hAnsi="Aptos" w:cs="Arial"/>
                <w:i/>
                <w:iCs/>
                <w:sz w:val="22"/>
                <w:szCs w:val="22"/>
              </w:rPr>
            </w:pPr>
            <w:r w:rsidRPr="00455AC9">
              <w:rPr>
                <w:rFonts w:ascii="Aptos" w:hAnsi="Aptos" w:cs="Arial"/>
                <w:i/>
                <w:iCs/>
                <w:sz w:val="22"/>
                <w:szCs w:val="22"/>
              </w:rPr>
              <w:t>Dollars in Thousands</w:t>
            </w:r>
          </w:p>
        </w:tc>
        <w:tc>
          <w:tcPr>
            <w:tcW w:w="2187" w:type="dxa"/>
            <w:tcBorders>
              <w:top w:val="nil"/>
              <w:left w:val="nil"/>
              <w:bottom w:val="nil"/>
              <w:right w:val="nil"/>
            </w:tcBorders>
            <w:shd w:val="clear" w:color="auto" w:fill="auto"/>
            <w:noWrap/>
            <w:vAlign w:val="bottom"/>
            <w:hideMark/>
          </w:tcPr>
          <w:p w14:paraId="797F5E05" w14:textId="77777777" w:rsidR="00C02EEF" w:rsidRPr="00455AC9" w:rsidRDefault="00C02EEF" w:rsidP="00D1754E">
            <w:pPr>
              <w:rPr>
                <w:rFonts w:ascii="Aptos" w:hAnsi="Aptos" w:cs="Arial"/>
                <w:i/>
                <w:iCs/>
                <w:sz w:val="22"/>
                <w:szCs w:val="22"/>
              </w:rPr>
            </w:pPr>
          </w:p>
        </w:tc>
        <w:tc>
          <w:tcPr>
            <w:tcW w:w="1996" w:type="dxa"/>
            <w:tcBorders>
              <w:top w:val="nil"/>
              <w:left w:val="nil"/>
              <w:bottom w:val="nil"/>
              <w:right w:val="nil"/>
            </w:tcBorders>
            <w:shd w:val="clear" w:color="auto" w:fill="auto"/>
            <w:noWrap/>
            <w:vAlign w:val="bottom"/>
            <w:hideMark/>
          </w:tcPr>
          <w:p w14:paraId="2646D29D" w14:textId="77777777" w:rsidR="00C02EEF" w:rsidRPr="00455AC9" w:rsidRDefault="00C02EEF" w:rsidP="00D1754E">
            <w:pPr>
              <w:rPr>
                <w:rFonts w:ascii="Aptos" w:hAnsi="Aptos"/>
                <w:sz w:val="20"/>
                <w:szCs w:val="20"/>
              </w:rPr>
            </w:pPr>
          </w:p>
        </w:tc>
      </w:tr>
      <w:tr w:rsidR="00C02EEF" w:rsidRPr="00455AC9" w14:paraId="7A3E26CD" w14:textId="77777777" w:rsidTr="00D1754E">
        <w:trPr>
          <w:trHeight w:val="330"/>
        </w:trPr>
        <w:tc>
          <w:tcPr>
            <w:tcW w:w="694" w:type="dxa"/>
            <w:tcBorders>
              <w:top w:val="nil"/>
              <w:left w:val="nil"/>
              <w:bottom w:val="single" w:sz="4" w:space="0" w:color="auto"/>
              <w:right w:val="nil"/>
            </w:tcBorders>
            <w:shd w:val="clear" w:color="auto" w:fill="auto"/>
            <w:noWrap/>
            <w:vAlign w:val="bottom"/>
            <w:hideMark/>
          </w:tcPr>
          <w:p w14:paraId="60CEB61E" w14:textId="77777777" w:rsidR="00C02EEF" w:rsidRPr="00455AC9" w:rsidRDefault="00C02EEF" w:rsidP="00D1754E">
            <w:pPr>
              <w:rPr>
                <w:rFonts w:ascii="Aptos" w:hAnsi="Aptos"/>
                <w:sz w:val="20"/>
                <w:szCs w:val="20"/>
              </w:rPr>
            </w:pPr>
          </w:p>
        </w:tc>
        <w:tc>
          <w:tcPr>
            <w:tcW w:w="2187" w:type="dxa"/>
            <w:tcBorders>
              <w:top w:val="nil"/>
              <w:left w:val="nil"/>
              <w:bottom w:val="single" w:sz="4" w:space="0" w:color="auto"/>
              <w:right w:val="nil"/>
            </w:tcBorders>
            <w:shd w:val="clear" w:color="auto" w:fill="auto"/>
            <w:noWrap/>
            <w:vAlign w:val="bottom"/>
            <w:hideMark/>
          </w:tcPr>
          <w:p w14:paraId="752D7D2E" w14:textId="77777777" w:rsidR="00C02EEF" w:rsidRPr="00455AC9" w:rsidRDefault="00C02EEF" w:rsidP="00D1754E">
            <w:pPr>
              <w:rPr>
                <w:rFonts w:ascii="Aptos" w:hAnsi="Aptos"/>
                <w:sz w:val="20"/>
                <w:szCs w:val="20"/>
              </w:rPr>
            </w:pPr>
          </w:p>
        </w:tc>
        <w:tc>
          <w:tcPr>
            <w:tcW w:w="2187" w:type="dxa"/>
            <w:tcBorders>
              <w:top w:val="nil"/>
              <w:left w:val="nil"/>
              <w:right w:val="nil"/>
            </w:tcBorders>
            <w:shd w:val="clear" w:color="auto" w:fill="auto"/>
            <w:noWrap/>
            <w:vAlign w:val="bottom"/>
            <w:hideMark/>
          </w:tcPr>
          <w:p w14:paraId="6D283735" w14:textId="77777777" w:rsidR="00C02EEF" w:rsidRPr="00455AC9" w:rsidRDefault="00C02EEF" w:rsidP="00D1754E">
            <w:pPr>
              <w:rPr>
                <w:rFonts w:ascii="Aptos" w:hAnsi="Aptos"/>
                <w:sz w:val="20"/>
                <w:szCs w:val="20"/>
              </w:rPr>
            </w:pPr>
          </w:p>
        </w:tc>
        <w:tc>
          <w:tcPr>
            <w:tcW w:w="1996" w:type="dxa"/>
            <w:tcBorders>
              <w:top w:val="nil"/>
              <w:left w:val="nil"/>
              <w:right w:val="nil"/>
            </w:tcBorders>
            <w:shd w:val="clear" w:color="auto" w:fill="auto"/>
            <w:noWrap/>
            <w:vAlign w:val="bottom"/>
            <w:hideMark/>
          </w:tcPr>
          <w:p w14:paraId="3ADAE2DE" w14:textId="77777777" w:rsidR="00C02EEF" w:rsidRPr="00455AC9" w:rsidRDefault="00C02EEF" w:rsidP="00D1754E">
            <w:pPr>
              <w:rPr>
                <w:rFonts w:ascii="Aptos" w:hAnsi="Aptos"/>
                <w:sz w:val="20"/>
                <w:szCs w:val="20"/>
              </w:rPr>
            </w:pPr>
          </w:p>
        </w:tc>
      </w:tr>
      <w:tr w:rsidR="00C02EEF" w:rsidRPr="00455AC9" w14:paraId="24BAFF37" w14:textId="77777777" w:rsidTr="00D1754E">
        <w:trPr>
          <w:trHeight w:val="33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63839A" w14:textId="77777777" w:rsidR="00C02EEF" w:rsidRPr="00455AC9" w:rsidRDefault="00C02EEF" w:rsidP="00D1754E">
            <w:pPr>
              <w:jc w:val="center"/>
              <w:rPr>
                <w:rFonts w:ascii="Aptos" w:hAnsi="Aptos" w:cs="Arial"/>
                <w:b/>
                <w:bCs/>
                <w:sz w:val="22"/>
                <w:szCs w:val="22"/>
              </w:rPr>
            </w:pPr>
            <w:r w:rsidRPr="00455AC9">
              <w:rPr>
                <w:rFonts w:ascii="Aptos" w:hAnsi="Aptos" w:cs="Arial"/>
                <w:b/>
                <w:bCs/>
                <w:sz w:val="22"/>
                <w:szCs w:val="22"/>
              </w:rPr>
              <w:t>Year</w:t>
            </w:r>
          </w:p>
        </w:tc>
        <w:tc>
          <w:tcPr>
            <w:tcW w:w="21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BC91F9" w14:textId="77777777" w:rsidR="00C02EEF" w:rsidRPr="00455AC9" w:rsidRDefault="00C02EEF" w:rsidP="00D1754E">
            <w:pPr>
              <w:jc w:val="center"/>
              <w:rPr>
                <w:rFonts w:ascii="Aptos" w:hAnsi="Aptos" w:cs="Arial"/>
                <w:b/>
                <w:bCs/>
                <w:sz w:val="22"/>
                <w:szCs w:val="22"/>
              </w:rPr>
            </w:pPr>
            <w:r>
              <w:rPr>
                <w:rFonts w:ascii="Aptos" w:hAnsi="Aptos" w:cs="Arial"/>
                <w:b/>
                <w:bCs/>
                <w:sz w:val="22"/>
                <w:szCs w:val="22"/>
              </w:rPr>
              <w:t>Depreciation</w:t>
            </w:r>
          </w:p>
        </w:tc>
        <w:tc>
          <w:tcPr>
            <w:tcW w:w="2187" w:type="dxa"/>
            <w:tcBorders>
              <w:left w:val="single" w:sz="4" w:space="0" w:color="auto"/>
            </w:tcBorders>
            <w:shd w:val="clear" w:color="auto" w:fill="auto"/>
            <w:noWrap/>
            <w:vAlign w:val="bottom"/>
          </w:tcPr>
          <w:p w14:paraId="3638CDEE" w14:textId="77777777" w:rsidR="00C02EEF" w:rsidRPr="000502A1" w:rsidRDefault="00C02EEF" w:rsidP="00D1754E">
            <w:pPr>
              <w:jc w:val="center"/>
              <w:rPr>
                <w:rFonts w:ascii="Aptos" w:hAnsi="Aptos" w:cs="Arial"/>
                <w:b/>
                <w:bCs/>
                <w:sz w:val="22"/>
                <w:szCs w:val="22"/>
              </w:rPr>
            </w:pPr>
          </w:p>
        </w:tc>
        <w:tc>
          <w:tcPr>
            <w:tcW w:w="1996" w:type="dxa"/>
            <w:shd w:val="clear" w:color="auto" w:fill="auto"/>
            <w:noWrap/>
            <w:vAlign w:val="bottom"/>
          </w:tcPr>
          <w:p w14:paraId="3C410073" w14:textId="77777777" w:rsidR="00C02EEF" w:rsidRPr="000502A1" w:rsidRDefault="00C02EEF" w:rsidP="00D1754E">
            <w:pPr>
              <w:jc w:val="center"/>
              <w:rPr>
                <w:rFonts w:ascii="Aptos" w:hAnsi="Aptos" w:cs="Arial"/>
                <w:b/>
                <w:bCs/>
                <w:sz w:val="22"/>
                <w:szCs w:val="22"/>
              </w:rPr>
            </w:pPr>
          </w:p>
        </w:tc>
      </w:tr>
      <w:tr w:rsidR="00C02EEF" w:rsidRPr="00455AC9" w14:paraId="0262DB42"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DDA6BD"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2031</w:t>
            </w:r>
          </w:p>
        </w:tc>
        <w:tc>
          <w:tcPr>
            <w:tcW w:w="2187" w:type="dxa"/>
            <w:tcBorders>
              <w:top w:val="single" w:sz="4" w:space="0" w:color="auto"/>
              <w:left w:val="nil"/>
              <w:bottom w:val="single" w:sz="4" w:space="0" w:color="auto"/>
              <w:right w:val="single" w:sz="4" w:space="0" w:color="auto"/>
            </w:tcBorders>
            <w:shd w:val="clear" w:color="auto" w:fill="auto"/>
            <w:noWrap/>
            <w:hideMark/>
          </w:tcPr>
          <w:p w14:paraId="36527E9F" w14:textId="09529FED" w:rsidR="00C02EEF" w:rsidRPr="0001793E" w:rsidRDefault="00C02EEF" w:rsidP="00C02EEF">
            <w:pPr>
              <w:jc w:val="center"/>
              <w:rPr>
                <w:rFonts w:ascii="Aptos" w:hAnsi="Aptos" w:cs="Arial"/>
                <w:sz w:val="22"/>
                <w:szCs w:val="22"/>
              </w:rPr>
            </w:pPr>
            <w:r w:rsidRPr="00B7302C">
              <w:rPr>
                <w:rFonts w:ascii="Aptos" w:hAnsi="Aptos"/>
                <w:b/>
                <w:bCs/>
                <w:sz w:val="22"/>
                <w:szCs w:val="22"/>
              </w:rPr>
              <w:t>REDACTED</w:t>
            </w:r>
          </w:p>
        </w:tc>
        <w:tc>
          <w:tcPr>
            <w:tcW w:w="2187" w:type="dxa"/>
            <w:tcBorders>
              <w:left w:val="single" w:sz="4" w:space="0" w:color="auto"/>
            </w:tcBorders>
            <w:shd w:val="clear" w:color="auto" w:fill="auto"/>
            <w:noWrap/>
            <w:vAlign w:val="bottom"/>
          </w:tcPr>
          <w:p w14:paraId="15D06B10"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77A7FB5B" w14:textId="77777777" w:rsidR="00C02EEF" w:rsidRPr="000502A1" w:rsidRDefault="00C02EEF" w:rsidP="00C02EEF">
            <w:pPr>
              <w:jc w:val="center"/>
              <w:rPr>
                <w:rFonts w:ascii="Aptos" w:hAnsi="Aptos" w:cs="Arial"/>
                <w:sz w:val="22"/>
                <w:szCs w:val="22"/>
              </w:rPr>
            </w:pPr>
          </w:p>
        </w:tc>
      </w:tr>
      <w:tr w:rsidR="00C02EEF" w:rsidRPr="00455AC9" w14:paraId="46CD019C"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821692"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2032</w:t>
            </w:r>
          </w:p>
        </w:tc>
        <w:tc>
          <w:tcPr>
            <w:tcW w:w="2187" w:type="dxa"/>
            <w:tcBorders>
              <w:top w:val="single" w:sz="4" w:space="0" w:color="auto"/>
              <w:left w:val="nil"/>
              <w:bottom w:val="single" w:sz="4" w:space="0" w:color="auto"/>
              <w:right w:val="single" w:sz="4" w:space="0" w:color="auto"/>
            </w:tcBorders>
            <w:shd w:val="clear" w:color="auto" w:fill="auto"/>
            <w:noWrap/>
            <w:hideMark/>
          </w:tcPr>
          <w:p w14:paraId="0AA89D3C" w14:textId="15BF4ED4" w:rsidR="00C02EEF" w:rsidRPr="0001793E" w:rsidRDefault="00C02EEF" w:rsidP="00C02EEF">
            <w:pPr>
              <w:jc w:val="center"/>
              <w:rPr>
                <w:rFonts w:ascii="Aptos" w:hAnsi="Aptos" w:cs="Arial"/>
                <w:sz w:val="22"/>
                <w:szCs w:val="22"/>
              </w:rPr>
            </w:pPr>
            <w:r w:rsidRPr="00B7302C">
              <w:rPr>
                <w:rFonts w:ascii="Aptos" w:hAnsi="Aptos"/>
                <w:b/>
                <w:bCs/>
                <w:sz w:val="22"/>
                <w:szCs w:val="22"/>
              </w:rPr>
              <w:t>REDACTED</w:t>
            </w:r>
          </w:p>
        </w:tc>
        <w:tc>
          <w:tcPr>
            <w:tcW w:w="2187" w:type="dxa"/>
            <w:tcBorders>
              <w:left w:val="single" w:sz="4" w:space="0" w:color="auto"/>
            </w:tcBorders>
            <w:shd w:val="clear" w:color="auto" w:fill="auto"/>
            <w:noWrap/>
            <w:vAlign w:val="bottom"/>
          </w:tcPr>
          <w:p w14:paraId="01A4C823"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299EA92E" w14:textId="77777777" w:rsidR="00C02EEF" w:rsidRPr="000502A1" w:rsidRDefault="00C02EEF" w:rsidP="00C02EEF">
            <w:pPr>
              <w:jc w:val="center"/>
              <w:rPr>
                <w:rFonts w:ascii="Aptos" w:hAnsi="Aptos" w:cs="Arial"/>
                <w:sz w:val="22"/>
                <w:szCs w:val="22"/>
              </w:rPr>
            </w:pPr>
          </w:p>
        </w:tc>
      </w:tr>
      <w:tr w:rsidR="00C02EEF" w:rsidRPr="00455AC9" w14:paraId="245A512B"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C38FFB"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2033</w:t>
            </w:r>
          </w:p>
        </w:tc>
        <w:tc>
          <w:tcPr>
            <w:tcW w:w="2187" w:type="dxa"/>
            <w:tcBorders>
              <w:top w:val="single" w:sz="4" w:space="0" w:color="auto"/>
              <w:left w:val="nil"/>
              <w:bottom w:val="single" w:sz="4" w:space="0" w:color="auto"/>
              <w:right w:val="single" w:sz="4" w:space="0" w:color="auto"/>
            </w:tcBorders>
            <w:shd w:val="clear" w:color="auto" w:fill="auto"/>
            <w:noWrap/>
            <w:hideMark/>
          </w:tcPr>
          <w:p w14:paraId="06776B4D" w14:textId="1679E298" w:rsidR="00C02EEF" w:rsidRPr="0001793E" w:rsidRDefault="00C02EEF" w:rsidP="00C02EEF">
            <w:pPr>
              <w:jc w:val="center"/>
              <w:rPr>
                <w:rFonts w:ascii="Aptos" w:hAnsi="Aptos" w:cs="Arial"/>
                <w:sz w:val="22"/>
                <w:szCs w:val="22"/>
              </w:rPr>
            </w:pPr>
            <w:r w:rsidRPr="00B7302C">
              <w:rPr>
                <w:rFonts w:ascii="Aptos" w:hAnsi="Aptos"/>
                <w:b/>
                <w:bCs/>
                <w:sz w:val="22"/>
                <w:szCs w:val="22"/>
              </w:rPr>
              <w:t>REDACTED</w:t>
            </w:r>
          </w:p>
        </w:tc>
        <w:tc>
          <w:tcPr>
            <w:tcW w:w="2187" w:type="dxa"/>
            <w:tcBorders>
              <w:left w:val="single" w:sz="4" w:space="0" w:color="auto"/>
            </w:tcBorders>
            <w:shd w:val="clear" w:color="auto" w:fill="auto"/>
            <w:noWrap/>
            <w:vAlign w:val="bottom"/>
          </w:tcPr>
          <w:p w14:paraId="2E5C17A8"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1E0441BA" w14:textId="77777777" w:rsidR="00C02EEF" w:rsidRPr="000502A1" w:rsidRDefault="00C02EEF" w:rsidP="00C02EEF">
            <w:pPr>
              <w:jc w:val="center"/>
              <w:rPr>
                <w:rFonts w:ascii="Aptos" w:hAnsi="Aptos" w:cs="Arial"/>
                <w:sz w:val="22"/>
                <w:szCs w:val="22"/>
              </w:rPr>
            </w:pPr>
          </w:p>
        </w:tc>
      </w:tr>
      <w:tr w:rsidR="00C02EEF" w:rsidRPr="00455AC9" w14:paraId="74E08480"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E894DF"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2034</w:t>
            </w:r>
          </w:p>
        </w:tc>
        <w:tc>
          <w:tcPr>
            <w:tcW w:w="2187" w:type="dxa"/>
            <w:tcBorders>
              <w:top w:val="single" w:sz="4" w:space="0" w:color="auto"/>
              <w:left w:val="nil"/>
              <w:bottom w:val="single" w:sz="4" w:space="0" w:color="auto"/>
              <w:right w:val="single" w:sz="4" w:space="0" w:color="auto"/>
            </w:tcBorders>
            <w:shd w:val="clear" w:color="auto" w:fill="auto"/>
            <w:noWrap/>
            <w:hideMark/>
          </w:tcPr>
          <w:p w14:paraId="70A3F5F7" w14:textId="7C654ECE" w:rsidR="00C02EEF" w:rsidRPr="0001793E" w:rsidRDefault="00C02EEF" w:rsidP="00C02EEF">
            <w:pPr>
              <w:jc w:val="center"/>
              <w:rPr>
                <w:rFonts w:ascii="Aptos" w:hAnsi="Aptos" w:cs="Arial"/>
                <w:sz w:val="22"/>
                <w:szCs w:val="22"/>
              </w:rPr>
            </w:pPr>
            <w:r w:rsidRPr="00B7302C">
              <w:rPr>
                <w:rFonts w:ascii="Aptos" w:hAnsi="Aptos"/>
                <w:b/>
                <w:bCs/>
                <w:sz w:val="22"/>
                <w:szCs w:val="22"/>
              </w:rPr>
              <w:t>REDACTED</w:t>
            </w:r>
          </w:p>
        </w:tc>
        <w:tc>
          <w:tcPr>
            <w:tcW w:w="2187" w:type="dxa"/>
            <w:tcBorders>
              <w:left w:val="single" w:sz="4" w:space="0" w:color="auto"/>
            </w:tcBorders>
            <w:shd w:val="clear" w:color="auto" w:fill="auto"/>
            <w:noWrap/>
            <w:vAlign w:val="bottom"/>
          </w:tcPr>
          <w:p w14:paraId="5D200575"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307E35BE" w14:textId="77777777" w:rsidR="00C02EEF" w:rsidRPr="000502A1" w:rsidRDefault="00C02EEF" w:rsidP="00C02EEF">
            <w:pPr>
              <w:jc w:val="center"/>
              <w:rPr>
                <w:rFonts w:ascii="Aptos" w:hAnsi="Aptos" w:cs="Arial"/>
                <w:sz w:val="22"/>
                <w:szCs w:val="22"/>
              </w:rPr>
            </w:pPr>
          </w:p>
        </w:tc>
      </w:tr>
      <w:tr w:rsidR="00C02EEF" w:rsidRPr="00455AC9" w14:paraId="2479E0FD" w14:textId="77777777" w:rsidTr="00C02EEF">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481178" w14:textId="77777777" w:rsidR="00C02EEF" w:rsidRPr="00455AC9" w:rsidRDefault="00C02EEF" w:rsidP="00C02EEF">
            <w:pPr>
              <w:jc w:val="center"/>
              <w:rPr>
                <w:rFonts w:ascii="Aptos" w:hAnsi="Aptos" w:cs="Arial"/>
                <w:sz w:val="22"/>
                <w:szCs w:val="22"/>
              </w:rPr>
            </w:pPr>
            <w:r w:rsidRPr="00455AC9">
              <w:rPr>
                <w:rFonts w:ascii="Aptos" w:hAnsi="Aptos" w:cs="Arial"/>
                <w:sz w:val="22"/>
                <w:szCs w:val="22"/>
              </w:rPr>
              <w:t>2035</w:t>
            </w:r>
          </w:p>
        </w:tc>
        <w:tc>
          <w:tcPr>
            <w:tcW w:w="2187" w:type="dxa"/>
            <w:tcBorders>
              <w:top w:val="single" w:sz="4" w:space="0" w:color="auto"/>
              <w:left w:val="nil"/>
              <w:bottom w:val="single" w:sz="4" w:space="0" w:color="auto"/>
              <w:right w:val="single" w:sz="4" w:space="0" w:color="auto"/>
            </w:tcBorders>
            <w:shd w:val="clear" w:color="auto" w:fill="auto"/>
            <w:noWrap/>
            <w:hideMark/>
          </w:tcPr>
          <w:p w14:paraId="3BD302E2" w14:textId="23E281B2" w:rsidR="00C02EEF" w:rsidRPr="0001793E" w:rsidRDefault="00C02EEF" w:rsidP="00C02EEF">
            <w:pPr>
              <w:jc w:val="center"/>
              <w:rPr>
                <w:rFonts w:ascii="Aptos" w:hAnsi="Aptos" w:cs="Arial"/>
                <w:sz w:val="22"/>
                <w:szCs w:val="22"/>
              </w:rPr>
            </w:pPr>
            <w:r w:rsidRPr="00B7302C">
              <w:rPr>
                <w:rFonts w:ascii="Aptos" w:hAnsi="Aptos"/>
                <w:b/>
                <w:bCs/>
                <w:sz w:val="22"/>
                <w:szCs w:val="22"/>
              </w:rPr>
              <w:t>REDACTED</w:t>
            </w:r>
          </w:p>
        </w:tc>
        <w:tc>
          <w:tcPr>
            <w:tcW w:w="2187" w:type="dxa"/>
            <w:tcBorders>
              <w:left w:val="single" w:sz="4" w:space="0" w:color="auto"/>
            </w:tcBorders>
            <w:shd w:val="clear" w:color="auto" w:fill="auto"/>
            <w:noWrap/>
            <w:vAlign w:val="bottom"/>
          </w:tcPr>
          <w:p w14:paraId="29226D39" w14:textId="77777777" w:rsidR="00C02EEF" w:rsidRPr="000502A1" w:rsidRDefault="00C02EEF" w:rsidP="00C02EEF">
            <w:pPr>
              <w:jc w:val="center"/>
              <w:rPr>
                <w:rFonts w:ascii="Aptos" w:hAnsi="Aptos" w:cs="Arial"/>
                <w:sz w:val="22"/>
                <w:szCs w:val="22"/>
              </w:rPr>
            </w:pPr>
          </w:p>
        </w:tc>
        <w:tc>
          <w:tcPr>
            <w:tcW w:w="1996" w:type="dxa"/>
            <w:shd w:val="clear" w:color="auto" w:fill="auto"/>
            <w:noWrap/>
            <w:vAlign w:val="bottom"/>
          </w:tcPr>
          <w:p w14:paraId="28C4E45F" w14:textId="77777777" w:rsidR="00C02EEF" w:rsidRPr="000502A1" w:rsidRDefault="00C02EEF" w:rsidP="00C02EEF">
            <w:pPr>
              <w:jc w:val="center"/>
              <w:rPr>
                <w:rFonts w:ascii="Aptos" w:hAnsi="Aptos" w:cs="Arial"/>
                <w:sz w:val="22"/>
                <w:szCs w:val="22"/>
              </w:rPr>
            </w:pPr>
          </w:p>
        </w:tc>
      </w:tr>
    </w:tbl>
    <w:p w14:paraId="72B90088" w14:textId="77777777" w:rsidR="00C02EEF" w:rsidRPr="006C71EE" w:rsidRDefault="00C02EEF" w:rsidP="00C02EEF">
      <w:pPr>
        <w:rPr>
          <w:rFonts w:ascii="Aptos" w:hAnsi="Aptos" w:cs="Arial"/>
          <w:color w:val="000000"/>
          <w:sz w:val="20"/>
          <w:szCs w:val="20"/>
        </w:rPr>
      </w:pPr>
    </w:p>
    <w:p w14:paraId="6EF90399" w14:textId="77777777" w:rsidR="00B83A7C" w:rsidRPr="00455AC9" w:rsidRDefault="00B83A7C" w:rsidP="00C02EEF">
      <w:pPr>
        <w:rPr>
          <w:rFonts w:ascii="Aptos" w:hAnsi="Aptos"/>
        </w:rPr>
      </w:pPr>
    </w:p>
    <w:sectPr w:rsidR="00B83A7C" w:rsidRPr="00455AC9" w:rsidSect="00CC1E2C">
      <w:headerReference w:type="default" r:id="rId17"/>
      <w:footerReference w:type="default" r:id="rId18"/>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515C52" w14:textId="77777777" w:rsidR="0081167D" w:rsidRDefault="0081167D">
      <w:r>
        <w:separator/>
      </w:r>
    </w:p>
  </w:endnote>
  <w:endnote w:type="continuationSeparator" w:id="0">
    <w:p w14:paraId="3DF36276" w14:textId="77777777" w:rsidR="0081167D" w:rsidRDefault="0081167D">
      <w:r>
        <w:continuationSeparator/>
      </w:r>
    </w:p>
  </w:endnote>
  <w:endnote w:type="continuationNotice" w:id="1">
    <w:p w14:paraId="6E5751A2" w14:textId="77777777" w:rsidR="0081167D" w:rsidRDefault="008116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TKaiti">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ptos" w:hAnsi="Aptos" w:cs="Arial"/>
        <w:sz w:val="22"/>
        <w:szCs w:val="22"/>
      </w:rPr>
      <w:id w:val="603852803"/>
      <w:docPartObj>
        <w:docPartGallery w:val="Page Numbers (Bottom of Page)"/>
        <w:docPartUnique/>
      </w:docPartObj>
    </w:sdtPr>
    <w:sdtEndPr>
      <w:rPr>
        <w:noProof/>
      </w:rPr>
    </w:sdtEndPr>
    <w:sdtContent>
      <w:p w14:paraId="76350594" w14:textId="5C390199" w:rsidR="00817932" w:rsidRPr="00C45D4B" w:rsidRDefault="00817932">
        <w:pPr>
          <w:pStyle w:val="Footer"/>
          <w:jc w:val="right"/>
          <w:rPr>
            <w:rFonts w:ascii="Aptos" w:hAnsi="Aptos" w:cs="Arial"/>
            <w:sz w:val="22"/>
            <w:szCs w:val="22"/>
          </w:rPr>
        </w:pPr>
        <w:r w:rsidRPr="00C45D4B">
          <w:rPr>
            <w:rFonts w:ascii="Aptos" w:hAnsi="Aptos" w:cs="Arial"/>
            <w:sz w:val="22"/>
            <w:szCs w:val="22"/>
          </w:rPr>
          <w:fldChar w:fldCharType="begin"/>
        </w:r>
        <w:r w:rsidRPr="00C45D4B">
          <w:rPr>
            <w:rFonts w:ascii="Aptos" w:hAnsi="Aptos" w:cs="Arial"/>
            <w:sz w:val="22"/>
            <w:szCs w:val="22"/>
          </w:rPr>
          <w:instrText xml:space="preserve"> PAGE   \* MERGEFORMAT </w:instrText>
        </w:r>
        <w:r w:rsidRPr="00C45D4B">
          <w:rPr>
            <w:rFonts w:ascii="Aptos" w:hAnsi="Aptos" w:cs="Arial"/>
            <w:sz w:val="22"/>
            <w:szCs w:val="22"/>
          </w:rPr>
          <w:fldChar w:fldCharType="separate"/>
        </w:r>
        <w:r w:rsidRPr="00C45D4B">
          <w:rPr>
            <w:rFonts w:ascii="Aptos" w:hAnsi="Aptos" w:cs="Arial"/>
            <w:noProof/>
            <w:sz w:val="22"/>
            <w:szCs w:val="22"/>
          </w:rPr>
          <w:t>2</w:t>
        </w:r>
        <w:r w:rsidRPr="00C45D4B">
          <w:rPr>
            <w:rFonts w:ascii="Aptos" w:hAnsi="Aptos" w:cs="Arial"/>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ptos" w:hAnsi="Aptos"/>
      </w:rPr>
      <w:id w:val="-1994333360"/>
      <w:docPartObj>
        <w:docPartGallery w:val="Page Numbers (Bottom of Page)"/>
        <w:docPartUnique/>
      </w:docPartObj>
    </w:sdtPr>
    <w:sdtEndPr>
      <w:rPr>
        <w:noProof/>
      </w:rPr>
    </w:sdtEndPr>
    <w:sdtContent>
      <w:p w14:paraId="1E2368C4" w14:textId="1D14DDDE" w:rsidR="00817932" w:rsidRPr="00092AC5" w:rsidRDefault="00817932">
        <w:pPr>
          <w:pStyle w:val="Footer"/>
          <w:jc w:val="right"/>
          <w:rPr>
            <w:rFonts w:ascii="Aptos" w:hAnsi="Aptos"/>
          </w:rPr>
        </w:pPr>
        <w:r w:rsidRPr="00092AC5">
          <w:rPr>
            <w:rFonts w:ascii="Aptos" w:hAnsi="Aptos" w:cs="Arial"/>
            <w:sz w:val="22"/>
            <w:szCs w:val="22"/>
          </w:rPr>
          <w:fldChar w:fldCharType="begin"/>
        </w:r>
        <w:r w:rsidRPr="00092AC5">
          <w:rPr>
            <w:rFonts w:ascii="Aptos" w:hAnsi="Aptos" w:cs="Arial"/>
            <w:sz w:val="22"/>
            <w:szCs w:val="22"/>
          </w:rPr>
          <w:instrText xml:space="preserve"> PAGE   \* MERGEFORMAT </w:instrText>
        </w:r>
        <w:r w:rsidRPr="00092AC5">
          <w:rPr>
            <w:rFonts w:ascii="Aptos" w:hAnsi="Aptos" w:cs="Arial"/>
            <w:sz w:val="22"/>
            <w:szCs w:val="22"/>
          </w:rPr>
          <w:fldChar w:fldCharType="separate"/>
        </w:r>
        <w:r w:rsidRPr="00092AC5">
          <w:rPr>
            <w:rFonts w:ascii="Aptos" w:hAnsi="Aptos" w:cs="Arial"/>
            <w:noProof/>
            <w:sz w:val="22"/>
            <w:szCs w:val="22"/>
          </w:rPr>
          <w:t>2</w:t>
        </w:r>
        <w:r w:rsidRPr="00092AC5">
          <w:rPr>
            <w:rFonts w:ascii="Aptos" w:hAnsi="Aptos"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ptos" w:hAnsi="Aptos"/>
      </w:rPr>
      <w:id w:val="722251288"/>
      <w:docPartObj>
        <w:docPartGallery w:val="Page Numbers (Bottom of Page)"/>
        <w:docPartUnique/>
      </w:docPartObj>
    </w:sdtPr>
    <w:sdtEndPr>
      <w:rPr>
        <w:rFonts w:cs="Arial"/>
        <w:noProof/>
        <w:sz w:val="22"/>
        <w:szCs w:val="22"/>
      </w:rPr>
    </w:sdtEndPr>
    <w:sdtContent>
      <w:p w14:paraId="4EA324D1" w14:textId="1573C62B" w:rsidR="00817932" w:rsidRPr="00092AC5" w:rsidRDefault="00817932">
        <w:pPr>
          <w:pStyle w:val="Footer"/>
          <w:jc w:val="right"/>
          <w:rPr>
            <w:rFonts w:ascii="Aptos" w:hAnsi="Aptos" w:cs="Arial"/>
            <w:sz w:val="22"/>
            <w:szCs w:val="22"/>
          </w:rPr>
        </w:pPr>
        <w:r w:rsidRPr="00092AC5">
          <w:rPr>
            <w:rFonts w:ascii="Aptos" w:hAnsi="Aptos" w:cs="Arial"/>
            <w:sz w:val="22"/>
            <w:szCs w:val="22"/>
          </w:rPr>
          <w:fldChar w:fldCharType="begin"/>
        </w:r>
        <w:r w:rsidRPr="00092AC5">
          <w:rPr>
            <w:rFonts w:ascii="Aptos" w:hAnsi="Aptos" w:cs="Arial"/>
            <w:sz w:val="22"/>
            <w:szCs w:val="22"/>
          </w:rPr>
          <w:instrText xml:space="preserve"> PAGE   \* MERGEFORMAT </w:instrText>
        </w:r>
        <w:r w:rsidRPr="00092AC5">
          <w:rPr>
            <w:rFonts w:ascii="Aptos" w:hAnsi="Aptos" w:cs="Arial"/>
            <w:sz w:val="22"/>
            <w:szCs w:val="22"/>
          </w:rPr>
          <w:fldChar w:fldCharType="separate"/>
        </w:r>
        <w:r w:rsidRPr="00092AC5">
          <w:rPr>
            <w:rFonts w:ascii="Aptos" w:hAnsi="Aptos" w:cs="Arial"/>
            <w:noProof/>
            <w:sz w:val="22"/>
            <w:szCs w:val="22"/>
          </w:rPr>
          <w:t>2</w:t>
        </w:r>
        <w:r w:rsidRPr="00092AC5">
          <w:rPr>
            <w:rFonts w:ascii="Aptos" w:hAnsi="Aptos" w:cs="Arial"/>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D09E79" w14:textId="77777777" w:rsidR="0081167D" w:rsidRDefault="0081167D">
      <w:r>
        <w:separator/>
      </w:r>
    </w:p>
  </w:footnote>
  <w:footnote w:type="continuationSeparator" w:id="0">
    <w:p w14:paraId="57788C47" w14:textId="77777777" w:rsidR="0081167D" w:rsidRDefault="0081167D">
      <w:r>
        <w:continuationSeparator/>
      </w:r>
    </w:p>
  </w:footnote>
  <w:footnote w:type="continuationNotice" w:id="1">
    <w:p w14:paraId="0FC1DE8D" w14:textId="77777777" w:rsidR="0081167D" w:rsidRDefault="0081167D"/>
  </w:footnote>
  <w:footnote w:id="2">
    <w:p w14:paraId="73409827" w14:textId="77777777" w:rsidR="003F28B0" w:rsidRPr="00D91DE9" w:rsidRDefault="003F28B0">
      <w:pPr>
        <w:pStyle w:val="FootnoteText"/>
        <w:rPr>
          <w:rFonts w:ascii="Aptos" w:hAnsi="Aptos"/>
        </w:rPr>
      </w:pPr>
      <w:r w:rsidRPr="00D91DE9">
        <w:rPr>
          <w:rStyle w:val="FootnoteReference"/>
          <w:rFonts w:ascii="Aptos" w:hAnsi="Aptos"/>
        </w:rPr>
        <w:footnoteRef/>
      </w:r>
      <w:r w:rsidRPr="00D91DE9">
        <w:rPr>
          <w:rFonts w:ascii="Aptos" w:hAnsi="Aptos"/>
        </w:rPr>
        <w:t xml:space="preserve"> Could be available to retail as early as February 1, 2029, depending on whether the counterparty strikes an early retirement option in the wholesale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05808" w14:textId="43C822E2" w:rsidR="002860E6" w:rsidRPr="0072311C" w:rsidRDefault="0072311C" w:rsidP="009308D3">
    <w:pPr>
      <w:pStyle w:val="Header"/>
      <w:tabs>
        <w:tab w:val="clear" w:pos="4320"/>
        <w:tab w:val="clear" w:pos="8640"/>
        <w:tab w:val="right" w:pos="9360"/>
      </w:tabs>
      <w:jc w:val="center"/>
      <w:rPr>
        <w:rFonts w:ascii="Aptos" w:hAnsi="Aptos" w:cs="Arial"/>
        <w:b/>
        <w:sz w:val="22"/>
        <w:szCs w:val="32"/>
      </w:rPr>
    </w:pPr>
    <w:r w:rsidRPr="0072311C">
      <w:rPr>
        <w:rFonts w:ascii="Aptos" w:hAnsi="Aptos" w:cs="Arial"/>
        <w:b/>
        <w:sz w:val="22"/>
        <w:szCs w:val="32"/>
      </w:rPr>
      <w:t>PUBLIC DISCLOSURE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51AB0" w14:textId="2B4DF5FA" w:rsidR="002860E6" w:rsidRPr="002860E6" w:rsidRDefault="002860E6">
    <w:pPr>
      <w:pStyle w:val="Header"/>
      <w:rPr>
        <w:rFonts w:ascii="Arial" w:hAnsi="Arial" w:cs="Arial"/>
        <w:b/>
        <w:bCs/>
        <w:color w:val="FF0000"/>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color w:val="FF0000"/>
        <w:sz w:val="22"/>
        <w:szCs w:val="22"/>
      </w:rPr>
      <w:t>TRADE SECRET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8F86F" w14:textId="681110DE" w:rsidR="002860E6" w:rsidRPr="008652AF" w:rsidRDefault="002860E6" w:rsidP="008652AF">
    <w:pPr>
      <w:pStyle w:val="Header"/>
      <w:tabs>
        <w:tab w:val="clear" w:pos="4320"/>
        <w:tab w:val="clear" w:pos="8640"/>
        <w:tab w:val="left" w:pos="0"/>
        <w:tab w:val="center" w:pos="4680"/>
      </w:tabs>
      <w:rPr>
        <w:rFonts w:ascii="Aptos" w:hAnsi="Aptos" w:cs="Arial"/>
        <w:b/>
        <w:color w:val="FF0000"/>
        <w:sz w:val="22"/>
        <w:szCs w:val="32"/>
      </w:rPr>
    </w:pPr>
    <w:r w:rsidRPr="008652AF">
      <w:rPr>
        <w:rFonts w:ascii="Aptos" w:hAnsi="Aptos" w:cs="Arial"/>
        <w:b/>
        <w:sz w:val="22"/>
        <w:szCs w:val="32"/>
      </w:rPr>
      <w:t>APPENDIX A</w:t>
    </w:r>
    <w:r w:rsidRPr="008652AF">
      <w:rPr>
        <w:rFonts w:ascii="Aptos" w:hAnsi="Aptos" w:cs="Arial"/>
        <w:b/>
        <w:color w:val="FF0000"/>
        <w:sz w:val="22"/>
        <w:szCs w:val="32"/>
      </w:rPr>
      <w:tab/>
    </w:r>
    <w:r w:rsidR="0072311C" w:rsidRPr="0072311C">
      <w:rPr>
        <w:rFonts w:ascii="Aptos" w:hAnsi="Aptos" w:cs="Arial"/>
        <w:b/>
        <w:sz w:val="22"/>
        <w:szCs w:val="32"/>
      </w:rPr>
      <w:t>PUBLIC DISCLOSURE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4CBE7" w14:textId="6033B3DE" w:rsidR="00BB5E1A" w:rsidRPr="008652AF" w:rsidRDefault="00BB5E1A" w:rsidP="008652AF">
    <w:pPr>
      <w:pStyle w:val="Header"/>
      <w:tabs>
        <w:tab w:val="clear" w:pos="4320"/>
        <w:tab w:val="clear" w:pos="8640"/>
        <w:tab w:val="left" w:pos="0"/>
        <w:tab w:val="center" w:pos="4680"/>
      </w:tabs>
      <w:rPr>
        <w:rFonts w:ascii="Aptos" w:hAnsi="Aptos" w:cs="Arial"/>
        <w:b/>
        <w:color w:val="FF0000"/>
        <w:sz w:val="22"/>
        <w:szCs w:val="32"/>
      </w:rPr>
    </w:pPr>
    <w:r w:rsidRPr="008652AF">
      <w:rPr>
        <w:rFonts w:ascii="Aptos" w:hAnsi="Aptos" w:cs="Arial"/>
        <w:b/>
        <w:sz w:val="22"/>
        <w:szCs w:val="32"/>
      </w:rPr>
      <w:t>APPENDIX A</w:t>
    </w:r>
    <w:r w:rsidRPr="008652AF">
      <w:rPr>
        <w:rFonts w:ascii="Aptos" w:hAnsi="Aptos" w:cs="Arial"/>
        <w:b/>
        <w:color w:val="FF0000"/>
        <w:sz w:val="22"/>
        <w:szCs w:val="32"/>
      </w:rPr>
      <w:tab/>
    </w:r>
    <w:r w:rsidR="0072311C" w:rsidRPr="0072311C">
      <w:rPr>
        <w:rFonts w:ascii="Aptos" w:hAnsi="Aptos" w:cs="Arial"/>
        <w:b/>
        <w:sz w:val="22"/>
        <w:szCs w:val="32"/>
      </w:rPr>
      <w:t>PUBLIC DISCLOSURE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70E60"/>
    <w:multiLevelType w:val="hybridMultilevel"/>
    <w:tmpl w:val="5C2450D0"/>
    <w:lvl w:ilvl="0" w:tplc="1F86AC2A">
      <w:numFmt w:val="bullet"/>
      <w:lvlText w:val=""/>
      <w:lvlJc w:val="left"/>
      <w:pPr>
        <w:ind w:left="720" w:hanging="360"/>
      </w:pPr>
      <w:rPr>
        <w:rFonts w:ascii="Wingdings" w:eastAsia="Times New Roman" w:hAnsi="Wingdings"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9C0958"/>
    <w:multiLevelType w:val="hybridMultilevel"/>
    <w:tmpl w:val="ABF2E59C"/>
    <w:lvl w:ilvl="0" w:tplc="1B166B38">
      <w:start w:val="2"/>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1526B3"/>
    <w:multiLevelType w:val="hybridMultilevel"/>
    <w:tmpl w:val="98F0DDB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55F5B84"/>
    <w:multiLevelType w:val="hybridMultilevel"/>
    <w:tmpl w:val="4900DA2C"/>
    <w:lvl w:ilvl="0" w:tplc="033A244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475710C1"/>
    <w:multiLevelType w:val="hybridMultilevel"/>
    <w:tmpl w:val="2A22C596"/>
    <w:lvl w:ilvl="0" w:tplc="435C9860">
      <w:start w:val="2"/>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558B7448"/>
    <w:multiLevelType w:val="hybridMultilevel"/>
    <w:tmpl w:val="6EC29F52"/>
    <w:lvl w:ilvl="0" w:tplc="D95E8C0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DD1AB9"/>
    <w:multiLevelType w:val="hybridMultilevel"/>
    <w:tmpl w:val="3880D366"/>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7" w15:restartNumberingAfterBreak="0">
    <w:nsid w:val="6FC51853"/>
    <w:multiLevelType w:val="hybridMultilevel"/>
    <w:tmpl w:val="B7ACD1FE"/>
    <w:lvl w:ilvl="0" w:tplc="C46283F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514E1C"/>
    <w:multiLevelType w:val="hybridMultilevel"/>
    <w:tmpl w:val="504E15F0"/>
    <w:lvl w:ilvl="0" w:tplc="1EAE6FDA">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cs="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cs="Courier New" w:hint="default"/>
      </w:rPr>
    </w:lvl>
    <w:lvl w:ilvl="8" w:tplc="04090005" w:tentative="1">
      <w:start w:val="1"/>
      <w:numFmt w:val="bullet"/>
      <w:lvlText w:val=""/>
      <w:lvlJc w:val="left"/>
      <w:pPr>
        <w:ind w:left="3960" w:hanging="360"/>
      </w:pPr>
      <w:rPr>
        <w:rFonts w:ascii="Wingdings" w:hAnsi="Wingdings" w:hint="default"/>
      </w:rPr>
    </w:lvl>
  </w:abstractNum>
  <w:num w:numId="1" w16cid:durableId="178082445">
    <w:abstractNumId w:val="6"/>
  </w:num>
  <w:num w:numId="2" w16cid:durableId="343047523">
    <w:abstractNumId w:val="7"/>
  </w:num>
  <w:num w:numId="3" w16cid:durableId="474688576">
    <w:abstractNumId w:val="2"/>
  </w:num>
  <w:num w:numId="4" w16cid:durableId="1757632357">
    <w:abstractNumId w:val="8"/>
  </w:num>
  <w:num w:numId="5" w16cid:durableId="1184905810">
    <w:abstractNumId w:val="0"/>
  </w:num>
  <w:num w:numId="6" w16cid:durableId="1025518705">
    <w:abstractNumId w:val="1"/>
  </w:num>
  <w:num w:numId="7" w16cid:durableId="1111436182">
    <w:abstractNumId w:val="4"/>
  </w:num>
  <w:num w:numId="8" w16cid:durableId="1201093701">
    <w:abstractNumId w:val="8"/>
  </w:num>
  <w:num w:numId="9" w16cid:durableId="1231312775">
    <w:abstractNumId w:val="3"/>
  </w:num>
  <w:num w:numId="10" w16cid:durableId="13934287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DocStamp_1_OptionalControlValues" w:val="Library|&amp;Library|0|%l|ClientMatter|&amp;Client/Matter|0|%cm"/>
    <w:docVar w:name="MPDocID" w:val="2153512v1"/>
    <w:docVar w:name="MPDocIDTemplate" w:val="%l| %n|v%v| %c|.%m"/>
    <w:docVar w:name="MPDocIDTemplateDefault" w:val="%l| %n|v%v| %c|.%m"/>
    <w:docVar w:name="NewDocStampType" w:val="7"/>
    <w:docVar w:name="zzmpTrailerDateFormat" w:val="0"/>
  </w:docVars>
  <w:rsids>
    <w:rsidRoot w:val="00C76DB4"/>
    <w:rsid w:val="000047E9"/>
    <w:rsid w:val="00004BD8"/>
    <w:rsid w:val="00004CF9"/>
    <w:rsid w:val="0000582B"/>
    <w:rsid w:val="00006BE5"/>
    <w:rsid w:val="00006F80"/>
    <w:rsid w:val="00012749"/>
    <w:rsid w:val="00015BE1"/>
    <w:rsid w:val="000169F6"/>
    <w:rsid w:val="000227FB"/>
    <w:rsid w:val="00024088"/>
    <w:rsid w:val="000241EB"/>
    <w:rsid w:val="000253EB"/>
    <w:rsid w:val="00025923"/>
    <w:rsid w:val="00033752"/>
    <w:rsid w:val="00036ED4"/>
    <w:rsid w:val="00041430"/>
    <w:rsid w:val="00043C09"/>
    <w:rsid w:val="00050EBF"/>
    <w:rsid w:val="0005774C"/>
    <w:rsid w:val="00061768"/>
    <w:rsid w:val="000618EC"/>
    <w:rsid w:val="00071C0A"/>
    <w:rsid w:val="0007292F"/>
    <w:rsid w:val="00075510"/>
    <w:rsid w:val="00076071"/>
    <w:rsid w:val="0008126C"/>
    <w:rsid w:val="000822A2"/>
    <w:rsid w:val="00087C4A"/>
    <w:rsid w:val="000920AE"/>
    <w:rsid w:val="00092523"/>
    <w:rsid w:val="00092AC5"/>
    <w:rsid w:val="00095AE4"/>
    <w:rsid w:val="0009649D"/>
    <w:rsid w:val="000A1B66"/>
    <w:rsid w:val="000A4233"/>
    <w:rsid w:val="000B4BD9"/>
    <w:rsid w:val="000C12BD"/>
    <w:rsid w:val="000C6B3C"/>
    <w:rsid w:val="000D27BC"/>
    <w:rsid w:val="000D7EE2"/>
    <w:rsid w:val="000E7A7A"/>
    <w:rsid w:val="0010415C"/>
    <w:rsid w:val="0010485F"/>
    <w:rsid w:val="00111135"/>
    <w:rsid w:val="00111B01"/>
    <w:rsid w:val="00111E98"/>
    <w:rsid w:val="0011273F"/>
    <w:rsid w:val="0011616C"/>
    <w:rsid w:val="0012054E"/>
    <w:rsid w:val="00121142"/>
    <w:rsid w:val="00121A5F"/>
    <w:rsid w:val="00144E3A"/>
    <w:rsid w:val="001454A3"/>
    <w:rsid w:val="001454BF"/>
    <w:rsid w:val="001459D3"/>
    <w:rsid w:val="00154CBF"/>
    <w:rsid w:val="0016460B"/>
    <w:rsid w:val="00165A28"/>
    <w:rsid w:val="0016667B"/>
    <w:rsid w:val="00166F13"/>
    <w:rsid w:val="00166F54"/>
    <w:rsid w:val="00170197"/>
    <w:rsid w:val="0017564E"/>
    <w:rsid w:val="00180E08"/>
    <w:rsid w:val="00181D0D"/>
    <w:rsid w:val="00186C89"/>
    <w:rsid w:val="00186DDA"/>
    <w:rsid w:val="00191E50"/>
    <w:rsid w:val="00192BF9"/>
    <w:rsid w:val="001947EB"/>
    <w:rsid w:val="00194AB1"/>
    <w:rsid w:val="00196305"/>
    <w:rsid w:val="00197530"/>
    <w:rsid w:val="001A58E8"/>
    <w:rsid w:val="001B4CDF"/>
    <w:rsid w:val="001B67E3"/>
    <w:rsid w:val="001C21CF"/>
    <w:rsid w:val="001C50E5"/>
    <w:rsid w:val="001D0E79"/>
    <w:rsid w:val="001D21B1"/>
    <w:rsid w:val="001D4BD9"/>
    <w:rsid w:val="001D7E20"/>
    <w:rsid w:val="001E0BE7"/>
    <w:rsid w:val="001F219A"/>
    <w:rsid w:val="001F6F8D"/>
    <w:rsid w:val="00201B3B"/>
    <w:rsid w:val="002061A7"/>
    <w:rsid w:val="002135EA"/>
    <w:rsid w:val="00220789"/>
    <w:rsid w:val="00230245"/>
    <w:rsid w:val="00230490"/>
    <w:rsid w:val="00231B2D"/>
    <w:rsid w:val="00233E93"/>
    <w:rsid w:val="002357B7"/>
    <w:rsid w:val="00241E52"/>
    <w:rsid w:val="00244793"/>
    <w:rsid w:val="00252E04"/>
    <w:rsid w:val="00253ED6"/>
    <w:rsid w:val="002556A5"/>
    <w:rsid w:val="00263C56"/>
    <w:rsid w:val="00264587"/>
    <w:rsid w:val="002656B2"/>
    <w:rsid w:val="00273FF2"/>
    <w:rsid w:val="002836E3"/>
    <w:rsid w:val="00283956"/>
    <w:rsid w:val="002853BF"/>
    <w:rsid w:val="002860E6"/>
    <w:rsid w:val="00287941"/>
    <w:rsid w:val="0029312C"/>
    <w:rsid w:val="00293F28"/>
    <w:rsid w:val="002948E7"/>
    <w:rsid w:val="002958C9"/>
    <w:rsid w:val="002A08CD"/>
    <w:rsid w:val="002A67A8"/>
    <w:rsid w:val="002A6FB8"/>
    <w:rsid w:val="002A7D0D"/>
    <w:rsid w:val="002C0443"/>
    <w:rsid w:val="002C17FF"/>
    <w:rsid w:val="002C5888"/>
    <w:rsid w:val="002C7A07"/>
    <w:rsid w:val="002D1E7C"/>
    <w:rsid w:val="002D2C9A"/>
    <w:rsid w:val="002D2D15"/>
    <w:rsid w:val="002D6828"/>
    <w:rsid w:val="002F10D0"/>
    <w:rsid w:val="002F5107"/>
    <w:rsid w:val="002F5275"/>
    <w:rsid w:val="002F659B"/>
    <w:rsid w:val="00303518"/>
    <w:rsid w:val="00310693"/>
    <w:rsid w:val="0031323F"/>
    <w:rsid w:val="0031324D"/>
    <w:rsid w:val="00314718"/>
    <w:rsid w:val="00321537"/>
    <w:rsid w:val="00321CB7"/>
    <w:rsid w:val="00327C81"/>
    <w:rsid w:val="003311E9"/>
    <w:rsid w:val="00333575"/>
    <w:rsid w:val="003346EE"/>
    <w:rsid w:val="00335774"/>
    <w:rsid w:val="003372B0"/>
    <w:rsid w:val="00341FCA"/>
    <w:rsid w:val="00342462"/>
    <w:rsid w:val="00343F5F"/>
    <w:rsid w:val="00344B24"/>
    <w:rsid w:val="00354F97"/>
    <w:rsid w:val="0036026B"/>
    <w:rsid w:val="00360848"/>
    <w:rsid w:val="00363D5A"/>
    <w:rsid w:val="00371F5E"/>
    <w:rsid w:val="00376EE3"/>
    <w:rsid w:val="0037739E"/>
    <w:rsid w:val="00380504"/>
    <w:rsid w:val="0038326C"/>
    <w:rsid w:val="003851A1"/>
    <w:rsid w:val="00386032"/>
    <w:rsid w:val="003927DA"/>
    <w:rsid w:val="00397EE9"/>
    <w:rsid w:val="003A353C"/>
    <w:rsid w:val="003A5539"/>
    <w:rsid w:val="003C0369"/>
    <w:rsid w:val="003C0718"/>
    <w:rsid w:val="003C1AA5"/>
    <w:rsid w:val="003C4785"/>
    <w:rsid w:val="003C5047"/>
    <w:rsid w:val="003C5C0B"/>
    <w:rsid w:val="003C67AA"/>
    <w:rsid w:val="003E466F"/>
    <w:rsid w:val="003E774D"/>
    <w:rsid w:val="003E7D06"/>
    <w:rsid w:val="003F12BA"/>
    <w:rsid w:val="003F197E"/>
    <w:rsid w:val="003F1A9D"/>
    <w:rsid w:val="003F28B0"/>
    <w:rsid w:val="003F3CBE"/>
    <w:rsid w:val="003F4558"/>
    <w:rsid w:val="0040023B"/>
    <w:rsid w:val="004038CF"/>
    <w:rsid w:val="00404201"/>
    <w:rsid w:val="00404D83"/>
    <w:rsid w:val="00404F1A"/>
    <w:rsid w:val="00405ECF"/>
    <w:rsid w:val="00412388"/>
    <w:rsid w:val="00412E12"/>
    <w:rsid w:val="004143FC"/>
    <w:rsid w:val="0042029A"/>
    <w:rsid w:val="00423B3F"/>
    <w:rsid w:val="00424403"/>
    <w:rsid w:val="00425AFE"/>
    <w:rsid w:val="00426657"/>
    <w:rsid w:val="004279FC"/>
    <w:rsid w:val="00432398"/>
    <w:rsid w:val="00437133"/>
    <w:rsid w:val="0044466B"/>
    <w:rsid w:val="004450EA"/>
    <w:rsid w:val="0044738D"/>
    <w:rsid w:val="00447F31"/>
    <w:rsid w:val="00452A36"/>
    <w:rsid w:val="00453163"/>
    <w:rsid w:val="00453638"/>
    <w:rsid w:val="00455449"/>
    <w:rsid w:val="00455AC9"/>
    <w:rsid w:val="004571B4"/>
    <w:rsid w:val="00457EF7"/>
    <w:rsid w:val="00462B83"/>
    <w:rsid w:val="00463E85"/>
    <w:rsid w:val="00465E9C"/>
    <w:rsid w:val="004665CD"/>
    <w:rsid w:val="004669EE"/>
    <w:rsid w:val="004709B5"/>
    <w:rsid w:val="004713FD"/>
    <w:rsid w:val="00474031"/>
    <w:rsid w:val="00475EF0"/>
    <w:rsid w:val="0048204A"/>
    <w:rsid w:val="004861AB"/>
    <w:rsid w:val="004866CF"/>
    <w:rsid w:val="004953FF"/>
    <w:rsid w:val="004A342D"/>
    <w:rsid w:val="004A42E1"/>
    <w:rsid w:val="004A46C8"/>
    <w:rsid w:val="004A5619"/>
    <w:rsid w:val="004B185F"/>
    <w:rsid w:val="004B7390"/>
    <w:rsid w:val="004C130C"/>
    <w:rsid w:val="004C13AE"/>
    <w:rsid w:val="004D0B7E"/>
    <w:rsid w:val="004D0FED"/>
    <w:rsid w:val="004D4BDF"/>
    <w:rsid w:val="004D5EB7"/>
    <w:rsid w:val="004D72E5"/>
    <w:rsid w:val="004E0070"/>
    <w:rsid w:val="004E2AEB"/>
    <w:rsid w:val="004E4355"/>
    <w:rsid w:val="004E4967"/>
    <w:rsid w:val="004F038C"/>
    <w:rsid w:val="004F2D20"/>
    <w:rsid w:val="004F52FA"/>
    <w:rsid w:val="004F5488"/>
    <w:rsid w:val="00502947"/>
    <w:rsid w:val="00510C40"/>
    <w:rsid w:val="005119B1"/>
    <w:rsid w:val="00514BE4"/>
    <w:rsid w:val="005166E9"/>
    <w:rsid w:val="00516C8B"/>
    <w:rsid w:val="00525977"/>
    <w:rsid w:val="005269D6"/>
    <w:rsid w:val="005278F1"/>
    <w:rsid w:val="00530002"/>
    <w:rsid w:val="00532826"/>
    <w:rsid w:val="00542130"/>
    <w:rsid w:val="005429BF"/>
    <w:rsid w:val="00545DCB"/>
    <w:rsid w:val="0054627D"/>
    <w:rsid w:val="005502A5"/>
    <w:rsid w:val="00551633"/>
    <w:rsid w:val="00553B9F"/>
    <w:rsid w:val="00554EC8"/>
    <w:rsid w:val="00560823"/>
    <w:rsid w:val="0056090A"/>
    <w:rsid w:val="00560E57"/>
    <w:rsid w:val="005627A9"/>
    <w:rsid w:val="005629D7"/>
    <w:rsid w:val="005654DE"/>
    <w:rsid w:val="00575234"/>
    <w:rsid w:val="0057621E"/>
    <w:rsid w:val="005778AD"/>
    <w:rsid w:val="00582658"/>
    <w:rsid w:val="00582BF7"/>
    <w:rsid w:val="00591982"/>
    <w:rsid w:val="00593C0E"/>
    <w:rsid w:val="00594A17"/>
    <w:rsid w:val="005A38F1"/>
    <w:rsid w:val="005A39DC"/>
    <w:rsid w:val="005A4C99"/>
    <w:rsid w:val="005A6796"/>
    <w:rsid w:val="005C25B5"/>
    <w:rsid w:val="005C4AC9"/>
    <w:rsid w:val="005D0A3B"/>
    <w:rsid w:val="005D0F18"/>
    <w:rsid w:val="005D1287"/>
    <w:rsid w:val="005D684F"/>
    <w:rsid w:val="005E3270"/>
    <w:rsid w:val="005F1A3A"/>
    <w:rsid w:val="005F7C85"/>
    <w:rsid w:val="00600E97"/>
    <w:rsid w:val="00603B08"/>
    <w:rsid w:val="0060401A"/>
    <w:rsid w:val="00610F8F"/>
    <w:rsid w:val="00613030"/>
    <w:rsid w:val="0061344B"/>
    <w:rsid w:val="00614709"/>
    <w:rsid w:val="006155BA"/>
    <w:rsid w:val="0061C449"/>
    <w:rsid w:val="00620F7B"/>
    <w:rsid w:val="00622FFF"/>
    <w:rsid w:val="0062333A"/>
    <w:rsid w:val="00631E7C"/>
    <w:rsid w:val="00632712"/>
    <w:rsid w:val="00634301"/>
    <w:rsid w:val="00635097"/>
    <w:rsid w:val="0064012B"/>
    <w:rsid w:val="00644548"/>
    <w:rsid w:val="0064514B"/>
    <w:rsid w:val="00646578"/>
    <w:rsid w:val="0066521C"/>
    <w:rsid w:val="00666DA1"/>
    <w:rsid w:val="00666F6F"/>
    <w:rsid w:val="0067634E"/>
    <w:rsid w:val="006821E0"/>
    <w:rsid w:val="00685416"/>
    <w:rsid w:val="006922E0"/>
    <w:rsid w:val="006923A1"/>
    <w:rsid w:val="00696346"/>
    <w:rsid w:val="006964AC"/>
    <w:rsid w:val="006A3C62"/>
    <w:rsid w:val="006B20B3"/>
    <w:rsid w:val="006B3137"/>
    <w:rsid w:val="006B3E9F"/>
    <w:rsid w:val="006B60DA"/>
    <w:rsid w:val="006C0B77"/>
    <w:rsid w:val="006C6762"/>
    <w:rsid w:val="006D42D5"/>
    <w:rsid w:val="006E5585"/>
    <w:rsid w:val="006F4076"/>
    <w:rsid w:val="006F4729"/>
    <w:rsid w:val="007018FD"/>
    <w:rsid w:val="00701A9D"/>
    <w:rsid w:val="007042D6"/>
    <w:rsid w:val="00710307"/>
    <w:rsid w:val="00710446"/>
    <w:rsid w:val="00711E4F"/>
    <w:rsid w:val="00712C8F"/>
    <w:rsid w:val="0071316E"/>
    <w:rsid w:val="00714284"/>
    <w:rsid w:val="00715551"/>
    <w:rsid w:val="00720010"/>
    <w:rsid w:val="00722041"/>
    <w:rsid w:val="0072311C"/>
    <w:rsid w:val="00725A96"/>
    <w:rsid w:val="007269B5"/>
    <w:rsid w:val="00736663"/>
    <w:rsid w:val="007369E2"/>
    <w:rsid w:val="007378D9"/>
    <w:rsid w:val="007446EE"/>
    <w:rsid w:val="00745E8A"/>
    <w:rsid w:val="0075077D"/>
    <w:rsid w:val="007518F8"/>
    <w:rsid w:val="007548BE"/>
    <w:rsid w:val="007549C3"/>
    <w:rsid w:val="00757618"/>
    <w:rsid w:val="00761EF4"/>
    <w:rsid w:val="00763656"/>
    <w:rsid w:val="007645B8"/>
    <w:rsid w:val="00765640"/>
    <w:rsid w:val="00766136"/>
    <w:rsid w:val="00766542"/>
    <w:rsid w:val="00766C89"/>
    <w:rsid w:val="00772F19"/>
    <w:rsid w:val="00780357"/>
    <w:rsid w:val="00780F38"/>
    <w:rsid w:val="00785823"/>
    <w:rsid w:val="00792193"/>
    <w:rsid w:val="0079386D"/>
    <w:rsid w:val="00794CFA"/>
    <w:rsid w:val="00795C51"/>
    <w:rsid w:val="00797067"/>
    <w:rsid w:val="007A0E29"/>
    <w:rsid w:val="007A3541"/>
    <w:rsid w:val="007B1B05"/>
    <w:rsid w:val="007B4389"/>
    <w:rsid w:val="007C1E52"/>
    <w:rsid w:val="007C7333"/>
    <w:rsid w:val="007D5822"/>
    <w:rsid w:val="007D76CA"/>
    <w:rsid w:val="007E15C6"/>
    <w:rsid w:val="007E2AEB"/>
    <w:rsid w:val="007E3B8D"/>
    <w:rsid w:val="007E3CAF"/>
    <w:rsid w:val="007E3FCD"/>
    <w:rsid w:val="007E6F99"/>
    <w:rsid w:val="007F12B5"/>
    <w:rsid w:val="007F534F"/>
    <w:rsid w:val="007F6264"/>
    <w:rsid w:val="007F6FE1"/>
    <w:rsid w:val="007F7906"/>
    <w:rsid w:val="007F7CAC"/>
    <w:rsid w:val="00801B2B"/>
    <w:rsid w:val="008106BB"/>
    <w:rsid w:val="008109A9"/>
    <w:rsid w:val="0081167D"/>
    <w:rsid w:val="00813218"/>
    <w:rsid w:val="008169B2"/>
    <w:rsid w:val="00816FB4"/>
    <w:rsid w:val="00817932"/>
    <w:rsid w:val="00817F66"/>
    <w:rsid w:val="00820F01"/>
    <w:rsid w:val="008247D6"/>
    <w:rsid w:val="00825C55"/>
    <w:rsid w:val="0082783E"/>
    <w:rsid w:val="0083507C"/>
    <w:rsid w:val="00841C33"/>
    <w:rsid w:val="00842A99"/>
    <w:rsid w:val="00847C83"/>
    <w:rsid w:val="008520AB"/>
    <w:rsid w:val="00853161"/>
    <w:rsid w:val="00860BCC"/>
    <w:rsid w:val="00862482"/>
    <w:rsid w:val="00864780"/>
    <w:rsid w:val="00864859"/>
    <w:rsid w:val="008652AF"/>
    <w:rsid w:val="00865628"/>
    <w:rsid w:val="00865806"/>
    <w:rsid w:val="00874C29"/>
    <w:rsid w:val="0087598C"/>
    <w:rsid w:val="00875C8F"/>
    <w:rsid w:val="00876A11"/>
    <w:rsid w:val="00885181"/>
    <w:rsid w:val="00887C59"/>
    <w:rsid w:val="008A39B3"/>
    <w:rsid w:val="008A54A0"/>
    <w:rsid w:val="008A6D2F"/>
    <w:rsid w:val="008B07F2"/>
    <w:rsid w:val="008B4EF2"/>
    <w:rsid w:val="008B7792"/>
    <w:rsid w:val="008C70D8"/>
    <w:rsid w:val="008C7E5C"/>
    <w:rsid w:val="008D092D"/>
    <w:rsid w:val="008D2EE4"/>
    <w:rsid w:val="008D335A"/>
    <w:rsid w:val="008D74C2"/>
    <w:rsid w:val="008E7D96"/>
    <w:rsid w:val="008E7E6B"/>
    <w:rsid w:val="008F1DF3"/>
    <w:rsid w:val="008F2843"/>
    <w:rsid w:val="008F4AB6"/>
    <w:rsid w:val="008F5620"/>
    <w:rsid w:val="0090201B"/>
    <w:rsid w:val="00903CEA"/>
    <w:rsid w:val="00910A7D"/>
    <w:rsid w:val="00910E46"/>
    <w:rsid w:val="00912E7C"/>
    <w:rsid w:val="0091689D"/>
    <w:rsid w:val="00922147"/>
    <w:rsid w:val="009223CD"/>
    <w:rsid w:val="00922AA9"/>
    <w:rsid w:val="009249F9"/>
    <w:rsid w:val="009256C0"/>
    <w:rsid w:val="009308D3"/>
    <w:rsid w:val="009309AA"/>
    <w:rsid w:val="00931AD9"/>
    <w:rsid w:val="009343E1"/>
    <w:rsid w:val="0093544C"/>
    <w:rsid w:val="00936BF7"/>
    <w:rsid w:val="00937330"/>
    <w:rsid w:val="009409D6"/>
    <w:rsid w:val="00943D4F"/>
    <w:rsid w:val="00950778"/>
    <w:rsid w:val="009521FF"/>
    <w:rsid w:val="00954225"/>
    <w:rsid w:val="00954934"/>
    <w:rsid w:val="009558A9"/>
    <w:rsid w:val="009562F6"/>
    <w:rsid w:val="009568A1"/>
    <w:rsid w:val="00960E22"/>
    <w:rsid w:val="00963BAE"/>
    <w:rsid w:val="0096566E"/>
    <w:rsid w:val="00971989"/>
    <w:rsid w:val="00972009"/>
    <w:rsid w:val="0097368A"/>
    <w:rsid w:val="00976170"/>
    <w:rsid w:val="00976473"/>
    <w:rsid w:val="0097684D"/>
    <w:rsid w:val="009777B0"/>
    <w:rsid w:val="00980441"/>
    <w:rsid w:val="00980F1E"/>
    <w:rsid w:val="0098171B"/>
    <w:rsid w:val="00983152"/>
    <w:rsid w:val="009841E3"/>
    <w:rsid w:val="009852C6"/>
    <w:rsid w:val="009866F9"/>
    <w:rsid w:val="00990894"/>
    <w:rsid w:val="009921AF"/>
    <w:rsid w:val="00993C70"/>
    <w:rsid w:val="009A26E7"/>
    <w:rsid w:val="009B28F9"/>
    <w:rsid w:val="009B4572"/>
    <w:rsid w:val="009B4C74"/>
    <w:rsid w:val="009B6480"/>
    <w:rsid w:val="009C7456"/>
    <w:rsid w:val="009C7B6D"/>
    <w:rsid w:val="009C7BA0"/>
    <w:rsid w:val="009D08BA"/>
    <w:rsid w:val="009D11AB"/>
    <w:rsid w:val="009D253D"/>
    <w:rsid w:val="009E7163"/>
    <w:rsid w:val="009E7870"/>
    <w:rsid w:val="009F3276"/>
    <w:rsid w:val="009F6E9C"/>
    <w:rsid w:val="009F735D"/>
    <w:rsid w:val="00A010C1"/>
    <w:rsid w:val="00A02FF0"/>
    <w:rsid w:val="00A124DC"/>
    <w:rsid w:val="00A129AE"/>
    <w:rsid w:val="00A12BD3"/>
    <w:rsid w:val="00A15EF7"/>
    <w:rsid w:val="00A16673"/>
    <w:rsid w:val="00A202CB"/>
    <w:rsid w:val="00A204AF"/>
    <w:rsid w:val="00A33A66"/>
    <w:rsid w:val="00A34AFA"/>
    <w:rsid w:val="00A4107B"/>
    <w:rsid w:val="00A41178"/>
    <w:rsid w:val="00A442CB"/>
    <w:rsid w:val="00A46F80"/>
    <w:rsid w:val="00A56900"/>
    <w:rsid w:val="00A603F3"/>
    <w:rsid w:val="00A60511"/>
    <w:rsid w:val="00A62C37"/>
    <w:rsid w:val="00A63562"/>
    <w:rsid w:val="00A674EA"/>
    <w:rsid w:val="00A75FF1"/>
    <w:rsid w:val="00A77595"/>
    <w:rsid w:val="00A851A1"/>
    <w:rsid w:val="00A91575"/>
    <w:rsid w:val="00A953B3"/>
    <w:rsid w:val="00A967D3"/>
    <w:rsid w:val="00A9737B"/>
    <w:rsid w:val="00A97909"/>
    <w:rsid w:val="00AA212D"/>
    <w:rsid w:val="00AA4ADF"/>
    <w:rsid w:val="00AB0049"/>
    <w:rsid w:val="00AB11AA"/>
    <w:rsid w:val="00AB20C3"/>
    <w:rsid w:val="00AB69A0"/>
    <w:rsid w:val="00AC0D7B"/>
    <w:rsid w:val="00AC321F"/>
    <w:rsid w:val="00AC331D"/>
    <w:rsid w:val="00AD0173"/>
    <w:rsid w:val="00AD14CB"/>
    <w:rsid w:val="00AD1C29"/>
    <w:rsid w:val="00AD42EA"/>
    <w:rsid w:val="00AD4A85"/>
    <w:rsid w:val="00AE1003"/>
    <w:rsid w:val="00AE2021"/>
    <w:rsid w:val="00AE5B22"/>
    <w:rsid w:val="00AF0E19"/>
    <w:rsid w:val="00AF11A9"/>
    <w:rsid w:val="00AF4738"/>
    <w:rsid w:val="00AF480A"/>
    <w:rsid w:val="00B02D0C"/>
    <w:rsid w:val="00B03AFB"/>
    <w:rsid w:val="00B0467B"/>
    <w:rsid w:val="00B07B70"/>
    <w:rsid w:val="00B122ED"/>
    <w:rsid w:val="00B12A8D"/>
    <w:rsid w:val="00B13CBC"/>
    <w:rsid w:val="00B155D7"/>
    <w:rsid w:val="00B17CEA"/>
    <w:rsid w:val="00B203C3"/>
    <w:rsid w:val="00B217F0"/>
    <w:rsid w:val="00B23C1E"/>
    <w:rsid w:val="00B24929"/>
    <w:rsid w:val="00B24EFA"/>
    <w:rsid w:val="00B300F8"/>
    <w:rsid w:val="00B326B3"/>
    <w:rsid w:val="00B32AC0"/>
    <w:rsid w:val="00B3385E"/>
    <w:rsid w:val="00B34993"/>
    <w:rsid w:val="00B41294"/>
    <w:rsid w:val="00B414E5"/>
    <w:rsid w:val="00B42104"/>
    <w:rsid w:val="00B428AB"/>
    <w:rsid w:val="00B44B79"/>
    <w:rsid w:val="00B515AF"/>
    <w:rsid w:val="00B60746"/>
    <w:rsid w:val="00B66EEE"/>
    <w:rsid w:val="00B71F27"/>
    <w:rsid w:val="00B73BFD"/>
    <w:rsid w:val="00B775FA"/>
    <w:rsid w:val="00B8130A"/>
    <w:rsid w:val="00B83A3A"/>
    <w:rsid w:val="00B83A7C"/>
    <w:rsid w:val="00B83B3E"/>
    <w:rsid w:val="00B85A97"/>
    <w:rsid w:val="00B95013"/>
    <w:rsid w:val="00BA0695"/>
    <w:rsid w:val="00BA0788"/>
    <w:rsid w:val="00BA0986"/>
    <w:rsid w:val="00BA0E06"/>
    <w:rsid w:val="00BA3D77"/>
    <w:rsid w:val="00BA7C5E"/>
    <w:rsid w:val="00BB131C"/>
    <w:rsid w:val="00BB2481"/>
    <w:rsid w:val="00BB5256"/>
    <w:rsid w:val="00BB5E1A"/>
    <w:rsid w:val="00BC03B8"/>
    <w:rsid w:val="00BC675E"/>
    <w:rsid w:val="00BD2971"/>
    <w:rsid w:val="00BD7190"/>
    <w:rsid w:val="00BE091F"/>
    <w:rsid w:val="00BE31B6"/>
    <w:rsid w:val="00BE61C6"/>
    <w:rsid w:val="00BE7EC0"/>
    <w:rsid w:val="00BF3891"/>
    <w:rsid w:val="00BF5301"/>
    <w:rsid w:val="00BF6B47"/>
    <w:rsid w:val="00C01B0A"/>
    <w:rsid w:val="00C02EEF"/>
    <w:rsid w:val="00C062B4"/>
    <w:rsid w:val="00C077BF"/>
    <w:rsid w:val="00C10459"/>
    <w:rsid w:val="00C104A9"/>
    <w:rsid w:val="00C1673F"/>
    <w:rsid w:val="00C16BD3"/>
    <w:rsid w:val="00C17972"/>
    <w:rsid w:val="00C20758"/>
    <w:rsid w:val="00C23F8C"/>
    <w:rsid w:val="00C27338"/>
    <w:rsid w:val="00C33194"/>
    <w:rsid w:val="00C36509"/>
    <w:rsid w:val="00C37D62"/>
    <w:rsid w:val="00C412EB"/>
    <w:rsid w:val="00C43DAB"/>
    <w:rsid w:val="00C45D4B"/>
    <w:rsid w:val="00C472A8"/>
    <w:rsid w:val="00C5326B"/>
    <w:rsid w:val="00C535D4"/>
    <w:rsid w:val="00C5409B"/>
    <w:rsid w:val="00C55C78"/>
    <w:rsid w:val="00C5745B"/>
    <w:rsid w:val="00C63426"/>
    <w:rsid w:val="00C70CE5"/>
    <w:rsid w:val="00C73420"/>
    <w:rsid w:val="00C76DB4"/>
    <w:rsid w:val="00C8222E"/>
    <w:rsid w:val="00C83660"/>
    <w:rsid w:val="00C839EE"/>
    <w:rsid w:val="00C85436"/>
    <w:rsid w:val="00C85842"/>
    <w:rsid w:val="00C873F1"/>
    <w:rsid w:val="00C92133"/>
    <w:rsid w:val="00C92C29"/>
    <w:rsid w:val="00C93B23"/>
    <w:rsid w:val="00C95C36"/>
    <w:rsid w:val="00C96244"/>
    <w:rsid w:val="00CA22AB"/>
    <w:rsid w:val="00CA5E2C"/>
    <w:rsid w:val="00CB323F"/>
    <w:rsid w:val="00CB4692"/>
    <w:rsid w:val="00CC1E2C"/>
    <w:rsid w:val="00CC2BFD"/>
    <w:rsid w:val="00CD2AA8"/>
    <w:rsid w:val="00CD302B"/>
    <w:rsid w:val="00CE5F80"/>
    <w:rsid w:val="00CE73AD"/>
    <w:rsid w:val="00CF3257"/>
    <w:rsid w:val="00CF3966"/>
    <w:rsid w:val="00CF4E71"/>
    <w:rsid w:val="00CF6F39"/>
    <w:rsid w:val="00D02AA5"/>
    <w:rsid w:val="00D04FF3"/>
    <w:rsid w:val="00D05695"/>
    <w:rsid w:val="00D05E65"/>
    <w:rsid w:val="00D10709"/>
    <w:rsid w:val="00D13727"/>
    <w:rsid w:val="00D21527"/>
    <w:rsid w:val="00D23F92"/>
    <w:rsid w:val="00D27AF9"/>
    <w:rsid w:val="00D30363"/>
    <w:rsid w:val="00D32387"/>
    <w:rsid w:val="00D32533"/>
    <w:rsid w:val="00D33C10"/>
    <w:rsid w:val="00D34523"/>
    <w:rsid w:val="00D37480"/>
    <w:rsid w:val="00D41589"/>
    <w:rsid w:val="00D41A07"/>
    <w:rsid w:val="00D473A9"/>
    <w:rsid w:val="00D5071F"/>
    <w:rsid w:val="00D52A69"/>
    <w:rsid w:val="00D55F83"/>
    <w:rsid w:val="00D607F8"/>
    <w:rsid w:val="00D631A3"/>
    <w:rsid w:val="00D63B27"/>
    <w:rsid w:val="00D6483C"/>
    <w:rsid w:val="00D65E55"/>
    <w:rsid w:val="00D66B91"/>
    <w:rsid w:val="00D71679"/>
    <w:rsid w:val="00D7360F"/>
    <w:rsid w:val="00D82013"/>
    <w:rsid w:val="00D82174"/>
    <w:rsid w:val="00D836C8"/>
    <w:rsid w:val="00D83FD6"/>
    <w:rsid w:val="00D914FB"/>
    <w:rsid w:val="00D91DE9"/>
    <w:rsid w:val="00D946A3"/>
    <w:rsid w:val="00D96526"/>
    <w:rsid w:val="00D9768B"/>
    <w:rsid w:val="00DA0DB4"/>
    <w:rsid w:val="00DA4443"/>
    <w:rsid w:val="00DB059C"/>
    <w:rsid w:val="00DB3648"/>
    <w:rsid w:val="00DC3018"/>
    <w:rsid w:val="00DC5D99"/>
    <w:rsid w:val="00DC64D6"/>
    <w:rsid w:val="00DD16A8"/>
    <w:rsid w:val="00DD28D1"/>
    <w:rsid w:val="00DE0529"/>
    <w:rsid w:val="00DE1103"/>
    <w:rsid w:val="00DE319A"/>
    <w:rsid w:val="00DE5B23"/>
    <w:rsid w:val="00DE682D"/>
    <w:rsid w:val="00DE7110"/>
    <w:rsid w:val="00E119AE"/>
    <w:rsid w:val="00E1325E"/>
    <w:rsid w:val="00E162AF"/>
    <w:rsid w:val="00E16583"/>
    <w:rsid w:val="00E265CB"/>
    <w:rsid w:val="00E30222"/>
    <w:rsid w:val="00E305FB"/>
    <w:rsid w:val="00E34C0D"/>
    <w:rsid w:val="00E34C15"/>
    <w:rsid w:val="00E36BD7"/>
    <w:rsid w:val="00E45FE8"/>
    <w:rsid w:val="00E46A73"/>
    <w:rsid w:val="00E46A8B"/>
    <w:rsid w:val="00E46CD3"/>
    <w:rsid w:val="00E476A8"/>
    <w:rsid w:val="00E50121"/>
    <w:rsid w:val="00E537CF"/>
    <w:rsid w:val="00E63249"/>
    <w:rsid w:val="00E66D63"/>
    <w:rsid w:val="00E719CC"/>
    <w:rsid w:val="00E74F12"/>
    <w:rsid w:val="00E87441"/>
    <w:rsid w:val="00EA3661"/>
    <w:rsid w:val="00EA599D"/>
    <w:rsid w:val="00EB6B3D"/>
    <w:rsid w:val="00EC01AD"/>
    <w:rsid w:val="00EC46DA"/>
    <w:rsid w:val="00EC5D60"/>
    <w:rsid w:val="00ED14B9"/>
    <w:rsid w:val="00ED1BDD"/>
    <w:rsid w:val="00ED4C27"/>
    <w:rsid w:val="00ED638D"/>
    <w:rsid w:val="00ED7D0F"/>
    <w:rsid w:val="00EE20D9"/>
    <w:rsid w:val="00EE2769"/>
    <w:rsid w:val="00EE72E4"/>
    <w:rsid w:val="00EE7B5C"/>
    <w:rsid w:val="00EF24C1"/>
    <w:rsid w:val="00F0392B"/>
    <w:rsid w:val="00F049F3"/>
    <w:rsid w:val="00F05AA3"/>
    <w:rsid w:val="00F06AA2"/>
    <w:rsid w:val="00F1429A"/>
    <w:rsid w:val="00F1605D"/>
    <w:rsid w:val="00F171EE"/>
    <w:rsid w:val="00F21AA1"/>
    <w:rsid w:val="00F24DE4"/>
    <w:rsid w:val="00F266DC"/>
    <w:rsid w:val="00F361FD"/>
    <w:rsid w:val="00F36E89"/>
    <w:rsid w:val="00F40967"/>
    <w:rsid w:val="00F40F60"/>
    <w:rsid w:val="00F4259B"/>
    <w:rsid w:val="00F4458D"/>
    <w:rsid w:val="00F5050C"/>
    <w:rsid w:val="00F50EF8"/>
    <w:rsid w:val="00F5113B"/>
    <w:rsid w:val="00F5251B"/>
    <w:rsid w:val="00F56028"/>
    <w:rsid w:val="00F56E04"/>
    <w:rsid w:val="00F6384B"/>
    <w:rsid w:val="00F71642"/>
    <w:rsid w:val="00F71CB5"/>
    <w:rsid w:val="00F72341"/>
    <w:rsid w:val="00F73F80"/>
    <w:rsid w:val="00F75171"/>
    <w:rsid w:val="00F8196F"/>
    <w:rsid w:val="00F83D4C"/>
    <w:rsid w:val="00F9241A"/>
    <w:rsid w:val="00F9243B"/>
    <w:rsid w:val="00F92B18"/>
    <w:rsid w:val="00F92F9E"/>
    <w:rsid w:val="00F9660B"/>
    <w:rsid w:val="00FB0041"/>
    <w:rsid w:val="00FB0DAF"/>
    <w:rsid w:val="00FC069B"/>
    <w:rsid w:val="00FC0D65"/>
    <w:rsid w:val="00FC4EA1"/>
    <w:rsid w:val="00FC5820"/>
    <w:rsid w:val="00FD5798"/>
    <w:rsid w:val="00FE0287"/>
    <w:rsid w:val="00FE0888"/>
    <w:rsid w:val="00FE0EEB"/>
    <w:rsid w:val="00FE2D75"/>
    <w:rsid w:val="00FE4867"/>
    <w:rsid w:val="00FE56CF"/>
    <w:rsid w:val="00FE6BA7"/>
    <w:rsid w:val="00FF0B50"/>
    <w:rsid w:val="00FF36B2"/>
    <w:rsid w:val="00FF4017"/>
    <w:rsid w:val="00FF72FF"/>
    <w:rsid w:val="00FF7859"/>
    <w:rsid w:val="012537E4"/>
    <w:rsid w:val="01539527"/>
    <w:rsid w:val="0170D1C8"/>
    <w:rsid w:val="01846FE6"/>
    <w:rsid w:val="0231C7C7"/>
    <w:rsid w:val="023B6922"/>
    <w:rsid w:val="026DD830"/>
    <w:rsid w:val="02985E72"/>
    <w:rsid w:val="02BCC312"/>
    <w:rsid w:val="030BB217"/>
    <w:rsid w:val="0369B5B4"/>
    <w:rsid w:val="03BFD8D8"/>
    <w:rsid w:val="040FE098"/>
    <w:rsid w:val="041F8003"/>
    <w:rsid w:val="04A895B9"/>
    <w:rsid w:val="05209DF0"/>
    <w:rsid w:val="05268B7D"/>
    <w:rsid w:val="05CF1783"/>
    <w:rsid w:val="0619836B"/>
    <w:rsid w:val="0662AA2E"/>
    <w:rsid w:val="07D9E20D"/>
    <w:rsid w:val="07E1DF74"/>
    <w:rsid w:val="07E34E8F"/>
    <w:rsid w:val="08400062"/>
    <w:rsid w:val="084AE071"/>
    <w:rsid w:val="08B2BC31"/>
    <w:rsid w:val="09727731"/>
    <w:rsid w:val="097DDC07"/>
    <w:rsid w:val="09A4568F"/>
    <w:rsid w:val="0A16CD04"/>
    <w:rsid w:val="0A1E2CF3"/>
    <w:rsid w:val="0A9302CD"/>
    <w:rsid w:val="0AB5BBBB"/>
    <w:rsid w:val="0B31B09A"/>
    <w:rsid w:val="0B828133"/>
    <w:rsid w:val="0B94B829"/>
    <w:rsid w:val="0BDD160D"/>
    <w:rsid w:val="0C819FE0"/>
    <w:rsid w:val="0D576CF4"/>
    <w:rsid w:val="0DA80BB1"/>
    <w:rsid w:val="0DC7B0A2"/>
    <w:rsid w:val="0E17D914"/>
    <w:rsid w:val="0E9F47B2"/>
    <w:rsid w:val="0EBA21F5"/>
    <w:rsid w:val="0EEF8D31"/>
    <w:rsid w:val="0FAF6994"/>
    <w:rsid w:val="0FB4CCF9"/>
    <w:rsid w:val="10425356"/>
    <w:rsid w:val="10432258"/>
    <w:rsid w:val="1068294C"/>
    <w:rsid w:val="108D94BC"/>
    <w:rsid w:val="1092D118"/>
    <w:rsid w:val="1094CBED"/>
    <w:rsid w:val="10D86250"/>
    <w:rsid w:val="115D577A"/>
    <w:rsid w:val="11AFFBF4"/>
    <w:rsid w:val="11B89163"/>
    <w:rsid w:val="11E2A735"/>
    <w:rsid w:val="12466DDC"/>
    <w:rsid w:val="1270ED25"/>
    <w:rsid w:val="129C253C"/>
    <w:rsid w:val="12B6BF7F"/>
    <w:rsid w:val="12F7BCA0"/>
    <w:rsid w:val="13463A80"/>
    <w:rsid w:val="136ED41E"/>
    <w:rsid w:val="13C0F3BF"/>
    <w:rsid w:val="13C3ECBE"/>
    <w:rsid w:val="13C549DB"/>
    <w:rsid w:val="14049AF6"/>
    <w:rsid w:val="14424BFF"/>
    <w:rsid w:val="1447DBED"/>
    <w:rsid w:val="14AD3757"/>
    <w:rsid w:val="14CFFEF2"/>
    <w:rsid w:val="152410F3"/>
    <w:rsid w:val="15784560"/>
    <w:rsid w:val="15CC1774"/>
    <w:rsid w:val="16966FF0"/>
    <w:rsid w:val="16980B6E"/>
    <w:rsid w:val="17121E9C"/>
    <w:rsid w:val="1731DCA3"/>
    <w:rsid w:val="1739D4BC"/>
    <w:rsid w:val="174E5AB7"/>
    <w:rsid w:val="1789E01A"/>
    <w:rsid w:val="1790F0AF"/>
    <w:rsid w:val="1799BF3D"/>
    <w:rsid w:val="181A7AC3"/>
    <w:rsid w:val="194DE147"/>
    <w:rsid w:val="19836777"/>
    <w:rsid w:val="199A70D7"/>
    <w:rsid w:val="19C02F5D"/>
    <w:rsid w:val="1AB521BF"/>
    <w:rsid w:val="1B1BE36D"/>
    <w:rsid w:val="1B515CA6"/>
    <w:rsid w:val="1B7A7AD4"/>
    <w:rsid w:val="1B7D276A"/>
    <w:rsid w:val="1BEF0899"/>
    <w:rsid w:val="1C21BDFA"/>
    <w:rsid w:val="1CA42330"/>
    <w:rsid w:val="1CF0736C"/>
    <w:rsid w:val="1D3097F8"/>
    <w:rsid w:val="1D956E2B"/>
    <w:rsid w:val="1DB5F802"/>
    <w:rsid w:val="1DCFEFEF"/>
    <w:rsid w:val="1F421205"/>
    <w:rsid w:val="1F785944"/>
    <w:rsid w:val="1F91C548"/>
    <w:rsid w:val="1F93F55D"/>
    <w:rsid w:val="2048DB25"/>
    <w:rsid w:val="20B30844"/>
    <w:rsid w:val="20BB2387"/>
    <w:rsid w:val="216FC3FA"/>
    <w:rsid w:val="21E7E695"/>
    <w:rsid w:val="22896B9C"/>
    <w:rsid w:val="22EC6C52"/>
    <w:rsid w:val="2414F7E8"/>
    <w:rsid w:val="2448E786"/>
    <w:rsid w:val="244957FF"/>
    <w:rsid w:val="24CCC652"/>
    <w:rsid w:val="24D649CA"/>
    <w:rsid w:val="24F7C8E4"/>
    <w:rsid w:val="250A70D9"/>
    <w:rsid w:val="2567EE00"/>
    <w:rsid w:val="25FAAA36"/>
    <w:rsid w:val="26094E07"/>
    <w:rsid w:val="26C87915"/>
    <w:rsid w:val="2753CC04"/>
    <w:rsid w:val="2794DC3C"/>
    <w:rsid w:val="27E498C7"/>
    <w:rsid w:val="28256531"/>
    <w:rsid w:val="2887F9C3"/>
    <w:rsid w:val="288C90C1"/>
    <w:rsid w:val="28FFBEB5"/>
    <w:rsid w:val="290C5B4B"/>
    <w:rsid w:val="291840EA"/>
    <w:rsid w:val="29F49E06"/>
    <w:rsid w:val="2A084462"/>
    <w:rsid w:val="2B5C629D"/>
    <w:rsid w:val="2BCDAF13"/>
    <w:rsid w:val="2C95288D"/>
    <w:rsid w:val="2D021959"/>
    <w:rsid w:val="2D264150"/>
    <w:rsid w:val="2DA897B3"/>
    <w:rsid w:val="2E3A9620"/>
    <w:rsid w:val="2E3AE8EB"/>
    <w:rsid w:val="2E4E3420"/>
    <w:rsid w:val="2F012C82"/>
    <w:rsid w:val="2F04E271"/>
    <w:rsid w:val="2FE722A9"/>
    <w:rsid w:val="30460C56"/>
    <w:rsid w:val="305C7CC5"/>
    <w:rsid w:val="30815095"/>
    <w:rsid w:val="3099C5C1"/>
    <w:rsid w:val="30E2A341"/>
    <w:rsid w:val="30EA8A6F"/>
    <w:rsid w:val="3171A088"/>
    <w:rsid w:val="31F29A47"/>
    <w:rsid w:val="3240F8DB"/>
    <w:rsid w:val="3242AAC5"/>
    <w:rsid w:val="3252FAE0"/>
    <w:rsid w:val="3282C709"/>
    <w:rsid w:val="32BB72B4"/>
    <w:rsid w:val="32C94FCE"/>
    <w:rsid w:val="32EB1BE3"/>
    <w:rsid w:val="33645279"/>
    <w:rsid w:val="338038CD"/>
    <w:rsid w:val="33AF0426"/>
    <w:rsid w:val="33B7840C"/>
    <w:rsid w:val="33C96C5D"/>
    <w:rsid w:val="34079A57"/>
    <w:rsid w:val="3413C9F6"/>
    <w:rsid w:val="3458EE86"/>
    <w:rsid w:val="346E14B0"/>
    <w:rsid w:val="34717A25"/>
    <w:rsid w:val="34AE99BE"/>
    <w:rsid w:val="3516090D"/>
    <w:rsid w:val="353734B2"/>
    <w:rsid w:val="35AF269D"/>
    <w:rsid w:val="362051CC"/>
    <w:rsid w:val="368EF9C4"/>
    <w:rsid w:val="368F884C"/>
    <w:rsid w:val="36FFA02D"/>
    <w:rsid w:val="370C8916"/>
    <w:rsid w:val="3750CF54"/>
    <w:rsid w:val="377D291D"/>
    <w:rsid w:val="37D0E35A"/>
    <w:rsid w:val="37E9B8F1"/>
    <w:rsid w:val="37ECC29E"/>
    <w:rsid w:val="37FF5589"/>
    <w:rsid w:val="3811FD58"/>
    <w:rsid w:val="3A050828"/>
    <w:rsid w:val="3A8F561F"/>
    <w:rsid w:val="3AFB10C5"/>
    <w:rsid w:val="3B237ABD"/>
    <w:rsid w:val="3B6E6073"/>
    <w:rsid w:val="3CF0F26E"/>
    <w:rsid w:val="3CF7D4C4"/>
    <w:rsid w:val="3D44F867"/>
    <w:rsid w:val="3D721F04"/>
    <w:rsid w:val="3D8B4D27"/>
    <w:rsid w:val="3E5EBBDF"/>
    <w:rsid w:val="3EA129E9"/>
    <w:rsid w:val="3F1E92DA"/>
    <w:rsid w:val="3F240FC5"/>
    <w:rsid w:val="3F7D126E"/>
    <w:rsid w:val="3FF5E487"/>
    <w:rsid w:val="406AE5F1"/>
    <w:rsid w:val="40D7748C"/>
    <w:rsid w:val="40F1A86A"/>
    <w:rsid w:val="40F58F89"/>
    <w:rsid w:val="412738DA"/>
    <w:rsid w:val="4173F469"/>
    <w:rsid w:val="418EE66F"/>
    <w:rsid w:val="41A3BF64"/>
    <w:rsid w:val="41AF1FBB"/>
    <w:rsid w:val="42165E12"/>
    <w:rsid w:val="426F027A"/>
    <w:rsid w:val="427200A5"/>
    <w:rsid w:val="430D3DF0"/>
    <w:rsid w:val="4332AF44"/>
    <w:rsid w:val="436DB169"/>
    <w:rsid w:val="43F573E0"/>
    <w:rsid w:val="44701A41"/>
    <w:rsid w:val="44746479"/>
    <w:rsid w:val="4478014C"/>
    <w:rsid w:val="448253F5"/>
    <w:rsid w:val="448BA49B"/>
    <w:rsid w:val="4490AEAD"/>
    <w:rsid w:val="4498AB7A"/>
    <w:rsid w:val="44B38A72"/>
    <w:rsid w:val="44F619D3"/>
    <w:rsid w:val="45061BED"/>
    <w:rsid w:val="455852E5"/>
    <w:rsid w:val="45946BA3"/>
    <w:rsid w:val="4647658C"/>
    <w:rsid w:val="4689B1D8"/>
    <w:rsid w:val="46DF01D5"/>
    <w:rsid w:val="46E759CA"/>
    <w:rsid w:val="47B2F7F8"/>
    <w:rsid w:val="492DB244"/>
    <w:rsid w:val="4945ED61"/>
    <w:rsid w:val="494F95C5"/>
    <w:rsid w:val="4950E9CB"/>
    <w:rsid w:val="4989023D"/>
    <w:rsid w:val="4996428F"/>
    <w:rsid w:val="49A351F8"/>
    <w:rsid w:val="49EAA79D"/>
    <w:rsid w:val="49F0401F"/>
    <w:rsid w:val="49F806D8"/>
    <w:rsid w:val="4A744984"/>
    <w:rsid w:val="4AC982A5"/>
    <w:rsid w:val="4AD08936"/>
    <w:rsid w:val="4AE1C882"/>
    <w:rsid w:val="4B10F1EB"/>
    <w:rsid w:val="4B315386"/>
    <w:rsid w:val="4B91E27C"/>
    <w:rsid w:val="4C3EFD3D"/>
    <w:rsid w:val="4C6463C4"/>
    <w:rsid w:val="4C655306"/>
    <w:rsid w:val="4C9579E8"/>
    <w:rsid w:val="4D1CA72A"/>
    <w:rsid w:val="4D3D4FB6"/>
    <w:rsid w:val="4D77124C"/>
    <w:rsid w:val="4DE40EE4"/>
    <w:rsid w:val="4DFF039E"/>
    <w:rsid w:val="4E0D826A"/>
    <w:rsid w:val="4E27C0C2"/>
    <w:rsid w:val="4E4DAB08"/>
    <w:rsid w:val="4E663DD8"/>
    <w:rsid w:val="4ED8D1D3"/>
    <w:rsid w:val="4F62E2D1"/>
    <w:rsid w:val="4F8914EA"/>
    <w:rsid w:val="4F951278"/>
    <w:rsid w:val="4FC03E75"/>
    <w:rsid w:val="50124111"/>
    <w:rsid w:val="50E042C0"/>
    <w:rsid w:val="514D304E"/>
    <w:rsid w:val="5150FF46"/>
    <w:rsid w:val="51B9A56B"/>
    <w:rsid w:val="52237754"/>
    <w:rsid w:val="522B6806"/>
    <w:rsid w:val="529E858D"/>
    <w:rsid w:val="52A12FFB"/>
    <w:rsid w:val="52B216E8"/>
    <w:rsid w:val="5308AD05"/>
    <w:rsid w:val="5313BAEB"/>
    <w:rsid w:val="53261316"/>
    <w:rsid w:val="53E0929A"/>
    <w:rsid w:val="541075AF"/>
    <w:rsid w:val="54719034"/>
    <w:rsid w:val="547F2A7E"/>
    <w:rsid w:val="54CFA377"/>
    <w:rsid w:val="54D76369"/>
    <w:rsid w:val="550D9800"/>
    <w:rsid w:val="55CFC527"/>
    <w:rsid w:val="55D98A46"/>
    <w:rsid w:val="568D60AF"/>
    <w:rsid w:val="56DCEF1D"/>
    <w:rsid w:val="56E36B99"/>
    <w:rsid w:val="5774DEEE"/>
    <w:rsid w:val="57889314"/>
    <w:rsid w:val="5792B6DC"/>
    <w:rsid w:val="579B6531"/>
    <w:rsid w:val="579FA784"/>
    <w:rsid w:val="57AD39FF"/>
    <w:rsid w:val="5801473D"/>
    <w:rsid w:val="5856C308"/>
    <w:rsid w:val="5878BF7E"/>
    <w:rsid w:val="58C09D15"/>
    <w:rsid w:val="58C1BD57"/>
    <w:rsid w:val="58EF9ED7"/>
    <w:rsid w:val="598302CC"/>
    <w:rsid w:val="59C18B54"/>
    <w:rsid w:val="5A164234"/>
    <w:rsid w:val="5ABCC8CB"/>
    <w:rsid w:val="5AE2825D"/>
    <w:rsid w:val="5B2C4A48"/>
    <w:rsid w:val="5B5BC211"/>
    <w:rsid w:val="5B840236"/>
    <w:rsid w:val="5BBD49E3"/>
    <w:rsid w:val="5BCC4AAF"/>
    <w:rsid w:val="5C073EC1"/>
    <w:rsid w:val="5C1659FE"/>
    <w:rsid w:val="5C6A44CC"/>
    <w:rsid w:val="5C7D622F"/>
    <w:rsid w:val="5CABB486"/>
    <w:rsid w:val="5CD4B860"/>
    <w:rsid w:val="5DD0B02E"/>
    <w:rsid w:val="5E232004"/>
    <w:rsid w:val="5E942D1C"/>
    <w:rsid w:val="5EDB2279"/>
    <w:rsid w:val="5F574CE7"/>
    <w:rsid w:val="5F6E8411"/>
    <w:rsid w:val="5F9E24DF"/>
    <w:rsid w:val="5FEB3111"/>
    <w:rsid w:val="5FEBB6F1"/>
    <w:rsid w:val="600C5922"/>
    <w:rsid w:val="605A7207"/>
    <w:rsid w:val="607D9C3A"/>
    <w:rsid w:val="607E6F8F"/>
    <w:rsid w:val="60E1B0A0"/>
    <w:rsid w:val="61650933"/>
    <w:rsid w:val="6174D373"/>
    <w:rsid w:val="61BBFDC7"/>
    <w:rsid w:val="61D7C194"/>
    <w:rsid w:val="622A5D1A"/>
    <w:rsid w:val="6249E55A"/>
    <w:rsid w:val="62514CCB"/>
    <w:rsid w:val="62656FB4"/>
    <w:rsid w:val="6300553E"/>
    <w:rsid w:val="6302C079"/>
    <w:rsid w:val="640027D1"/>
    <w:rsid w:val="642D0610"/>
    <w:rsid w:val="64554C06"/>
    <w:rsid w:val="646B7932"/>
    <w:rsid w:val="64B20B8B"/>
    <w:rsid w:val="651B5BFB"/>
    <w:rsid w:val="654C60A3"/>
    <w:rsid w:val="6565BB19"/>
    <w:rsid w:val="657799E1"/>
    <w:rsid w:val="65AE3997"/>
    <w:rsid w:val="65B8806D"/>
    <w:rsid w:val="66B65A8B"/>
    <w:rsid w:val="67018B7A"/>
    <w:rsid w:val="670881E3"/>
    <w:rsid w:val="67B3B481"/>
    <w:rsid w:val="67ECD7C0"/>
    <w:rsid w:val="6832789C"/>
    <w:rsid w:val="6840C313"/>
    <w:rsid w:val="688CC40F"/>
    <w:rsid w:val="688D0748"/>
    <w:rsid w:val="68CC0CFA"/>
    <w:rsid w:val="68D82F14"/>
    <w:rsid w:val="692772F6"/>
    <w:rsid w:val="694E23CC"/>
    <w:rsid w:val="69582202"/>
    <w:rsid w:val="6980A14E"/>
    <w:rsid w:val="69CBA414"/>
    <w:rsid w:val="69F6ABB6"/>
    <w:rsid w:val="6A69D22C"/>
    <w:rsid w:val="6A6F1568"/>
    <w:rsid w:val="6A9355B0"/>
    <w:rsid w:val="6A986030"/>
    <w:rsid w:val="6AC6B98C"/>
    <w:rsid w:val="6AFFEB23"/>
    <w:rsid w:val="6B50DE2A"/>
    <w:rsid w:val="6BAAA475"/>
    <w:rsid w:val="6BE89FEC"/>
    <w:rsid w:val="6C4BC7ED"/>
    <w:rsid w:val="6C58FD40"/>
    <w:rsid w:val="6CB7DB96"/>
    <w:rsid w:val="6D24C8F9"/>
    <w:rsid w:val="6D6A4BAC"/>
    <w:rsid w:val="6D8CE8FD"/>
    <w:rsid w:val="6E03D753"/>
    <w:rsid w:val="6E8CB489"/>
    <w:rsid w:val="6E9E273C"/>
    <w:rsid w:val="6F694508"/>
    <w:rsid w:val="6FB07F4C"/>
    <w:rsid w:val="7038A292"/>
    <w:rsid w:val="706E0C96"/>
    <w:rsid w:val="714235AF"/>
    <w:rsid w:val="714E20D3"/>
    <w:rsid w:val="71835B34"/>
    <w:rsid w:val="71939D00"/>
    <w:rsid w:val="71AB1AFA"/>
    <w:rsid w:val="71BAF219"/>
    <w:rsid w:val="72A7F689"/>
    <w:rsid w:val="741358FC"/>
    <w:rsid w:val="743594A0"/>
    <w:rsid w:val="74585C9F"/>
    <w:rsid w:val="747A0351"/>
    <w:rsid w:val="75466A7B"/>
    <w:rsid w:val="75878EF6"/>
    <w:rsid w:val="75A1AF98"/>
    <w:rsid w:val="75F42D00"/>
    <w:rsid w:val="75F80F14"/>
    <w:rsid w:val="760FE552"/>
    <w:rsid w:val="7752F2BB"/>
    <w:rsid w:val="78019DBF"/>
    <w:rsid w:val="78513CE5"/>
    <w:rsid w:val="7867A3E4"/>
    <w:rsid w:val="78CF107A"/>
    <w:rsid w:val="78F4E512"/>
    <w:rsid w:val="7901E068"/>
    <w:rsid w:val="794767CE"/>
    <w:rsid w:val="7AA3F9C8"/>
    <w:rsid w:val="7ABCB9F5"/>
    <w:rsid w:val="7AC57494"/>
    <w:rsid w:val="7AE29147"/>
    <w:rsid w:val="7B4AC86C"/>
    <w:rsid w:val="7B4EAE40"/>
    <w:rsid w:val="7BC5B4AF"/>
    <w:rsid w:val="7CC947E0"/>
    <w:rsid w:val="7D3BB96E"/>
    <w:rsid w:val="7D8E249A"/>
    <w:rsid w:val="7D9A611F"/>
    <w:rsid w:val="7DEF2EA8"/>
    <w:rsid w:val="7DEF8A69"/>
    <w:rsid w:val="7DF8A21C"/>
    <w:rsid w:val="7E6235D3"/>
    <w:rsid w:val="7EE169FE"/>
    <w:rsid w:val="7F11AA14"/>
    <w:rsid w:val="7F789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4524B7B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76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E719CC"/>
    <w:pPr>
      <w:tabs>
        <w:tab w:val="center" w:pos="4320"/>
        <w:tab w:val="right" w:pos="8640"/>
      </w:tabs>
    </w:pPr>
  </w:style>
  <w:style w:type="paragraph" w:styleId="Footer">
    <w:name w:val="footer"/>
    <w:basedOn w:val="Normal"/>
    <w:link w:val="FooterChar"/>
    <w:uiPriority w:val="99"/>
    <w:rsid w:val="00E719CC"/>
    <w:pPr>
      <w:tabs>
        <w:tab w:val="center" w:pos="4320"/>
        <w:tab w:val="right" w:pos="8640"/>
      </w:tabs>
    </w:pPr>
  </w:style>
  <w:style w:type="paragraph" w:styleId="EndnoteText">
    <w:name w:val="endnote text"/>
    <w:basedOn w:val="Normal"/>
    <w:semiHidden/>
    <w:rsid w:val="00DC64D6"/>
    <w:pPr>
      <w:widowControl w:val="0"/>
    </w:pPr>
    <w:rPr>
      <w:szCs w:val="20"/>
    </w:rPr>
  </w:style>
  <w:style w:type="character" w:customStyle="1" w:styleId="zzmpTrailerItem">
    <w:name w:val="zzmpTrailerItem"/>
    <w:rsid w:val="0064514B"/>
    <w:rPr>
      <w:rFonts w:ascii="Times New Roman" w:hAnsi="Times New Roman" w:cs="Times New Roman"/>
      <w:dstrike w:val="0"/>
      <w:noProof/>
      <w:color w:val="auto"/>
      <w:spacing w:val="0"/>
      <w:position w:val="0"/>
      <w:sz w:val="16"/>
      <w:szCs w:val="16"/>
      <w:u w:val="none"/>
      <w:effect w:val="none"/>
      <w:vertAlign w:val="baseline"/>
    </w:rPr>
  </w:style>
  <w:style w:type="paragraph" w:styleId="BalloonText">
    <w:name w:val="Balloon Text"/>
    <w:basedOn w:val="Normal"/>
    <w:semiHidden/>
    <w:rsid w:val="007446EE"/>
    <w:rPr>
      <w:rFonts w:ascii="Tahoma" w:hAnsi="Tahoma" w:cs="Tahoma"/>
      <w:sz w:val="16"/>
      <w:szCs w:val="16"/>
    </w:rPr>
  </w:style>
  <w:style w:type="character" w:styleId="CommentReference">
    <w:name w:val="annotation reference"/>
    <w:uiPriority w:val="99"/>
    <w:semiHidden/>
    <w:rsid w:val="004450EA"/>
    <w:rPr>
      <w:sz w:val="16"/>
      <w:szCs w:val="16"/>
    </w:rPr>
  </w:style>
  <w:style w:type="paragraph" w:styleId="CommentText">
    <w:name w:val="annotation text"/>
    <w:basedOn w:val="Normal"/>
    <w:link w:val="CommentTextChar"/>
    <w:uiPriority w:val="99"/>
    <w:semiHidden/>
    <w:rsid w:val="004450EA"/>
    <w:rPr>
      <w:sz w:val="20"/>
      <w:szCs w:val="20"/>
    </w:rPr>
  </w:style>
  <w:style w:type="paragraph" w:styleId="CommentSubject">
    <w:name w:val="annotation subject"/>
    <w:basedOn w:val="CommentText"/>
    <w:next w:val="CommentText"/>
    <w:semiHidden/>
    <w:rsid w:val="004450EA"/>
    <w:rPr>
      <w:b/>
      <w:bCs/>
    </w:rPr>
  </w:style>
  <w:style w:type="character" w:styleId="Hyperlink">
    <w:name w:val="Hyperlink"/>
    <w:uiPriority w:val="99"/>
    <w:unhideWhenUsed/>
    <w:rsid w:val="00283956"/>
    <w:rPr>
      <w:color w:val="0563C1"/>
      <w:u w:val="single"/>
    </w:rPr>
  </w:style>
  <w:style w:type="character" w:styleId="UnresolvedMention">
    <w:name w:val="Unresolved Mention"/>
    <w:uiPriority w:val="99"/>
    <w:semiHidden/>
    <w:unhideWhenUsed/>
    <w:rsid w:val="00283956"/>
    <w:rPr>
      <w:color w:val="605E5C"/>
      <w:shd w:val="clear" w:color="auto" w:fill="E1DFDD"/>
    </w:rPr>
  </w:style>
  <w:style w:type="character" w:customStyle="1" w:styleId="CommentTextChar">
    <w:name w:val="Comment Text Char"/>
    <w:link w:val="CommentText"/>
    <w:uiPriority w:val="99"/>
    <w:semiHidden/>
    <w:rsid w:val="00A60511"/>
  </w:style>
  <w:style w:type="character" w:customStyle="1" w:styleId="HeaderChar">
    <w:name w:val="Header Char"/>
    <w:link w:val="Header"/>
    <w:uiPriority w:val="99"/>
    <w:rsid w:val="00335774"/>
    <w:rPr>
      <w:sz w:val="24"/>
      <w:szCs w:val="24"/>
    </w:rPr>
  </w:style>
  <w:style w:type="paragraph" w:customStyle="1" w:styleId="Letterhead">
    <w:name w:val="Letterhead"/>
    <w:link w:val="LetterheadChar"/>
    <w:rsid w:val="00335774"/>
    <w:rPr>
      <w:rFonts w:ascii="Arial" w:hAnsi="Arial"/>
      <w:noProof/>
      <w:color w:val="141B4D"/>
      <w:sz w:val="18"/>
      <w:szCs w:val="21"/>
    </w:rPr>
  </w:style>
  <w:style w:type="paragraph" w:customStyle="1" w:styleId="LetterheadAuthor">
    <w:name w:val="Letterhead Author"/>
    <w:basedOn w:val="Letterhead"/>
    <w:link w:val="LetterheadAuthorChar"/>
    <w:rsid w:val="00335774"/>
    <w:pPr>
      <w:spacing w:line="240" w:lineRule="exact"/>
    </w:pPr>
    <w:rPr>
      <w:szCs w:val="10"/>
    </w:rPr>
  </w:style>
  <w:style w:type="character" w:customStyle="1" w:styleId="LetterheadAuthorChar">
    <w:name w:val="Letterhead Author Char"/>
    <w:link w:val="LetterheadAuthor"/>
    <w:rsid w:val="00335774"/>
    <w:rPr>
      <w:rFonts w:ascii="Arial" w:hAnsi="Arial"/>
      <w:noProof/>
      <w:color w:val="141B4D"/>
      <w:sz w:val="18"/>
      <w:szCs w:val="10"/>
    </w:rPr>
  </w:style>
  <w:style w:type="character" w:customStyle="1" w:styleId="LetterheadChar">
    <w:name w:val="Letterhead Char"/>
    <w:link w:val="Letterhead"/>
    <w:rsid w:val="00335774"/>
    <w:rPr>
      <w:rFonts w:ascii="Arial" w:hAnsi="Arial"/>
      <w:noProof/>
      <w:color w:val="141B4D"/>
      <w:sz w:val="18"/>
      <w:szCs w:val="21"/>
    </w:rPr>
  </w:style>
  <w:style w:type="paragraph" w:customStyle="1" w:styleId="LetterDate">
    <w:name w:val="Letter Date"/>
    <w:basedOn w:val="Normal"/>
    <w:next w:val="BodyText"/>
    <w:rsid w:val="00335774"/>
    <w:pPr>
      <w:spacing w:before="240" w:after="180"/>
    </w:pPr>
    <w:rPr>
      <w:rFonts w:ascii="Arial" w:eastAsia="STKaiti" w:hAnsi="Arial" w:cs="Arial"/>
      <w:sz w:val="22"/>
      <w:szCs w:val="20"/>
    </w:rPr>
  </w:style>
  <w:style w:type="paragraph" w:customStyle="1" w:styleId="Addressee">
    <w:name w:val="Addressee"/>
    <w:basedOn w:val="Normal"/>
    <w:rsid w:val="00335774"/>
    <w:rPr>
      <w:rFonts w:ascii="Arial" w:eastAsia="STKaiti" w:hAnsi="Arial" w:cs="Arial"/>
      <w:sz w:val="22"/>
      <w:szCs w:val="20"/>
    </w:rPr>
  </w:style>
  <w:style w:type="paragraph" w:styleId="BodyText">
    <w:name w:val="Body Text"/>
    <w:basedOn w:val="Normal"/>
    <w:link w:val="BodyTextChar"/>
    <w:uiPriority w:val="99"/>
    <w:unhideWhenUsed/>
    <w:rsid w:val="00335774"/>
    <w:pPr>
      <w:spacing w:after="120"/>
    </w:pPr>
  </w:style>
  <w:style w:type="character" w:customStyle="1" w:styleId="BodyTextChar">
    <w:name w:val="Body Text Char"/>
    <w:link w:val="BodyText"/>
    <w:uiPriority w:val="99"/>
    <w:rsid w:val="00335774"/>
    <w:rPr>
      <w:sz w:val="24"/>
      <w:szCs w:val="24"/>
    </w:rPr>
  </w:style>
  <w:style w:type="paragraph" w:styleId="Revision">
    <w:name w:val="Revision"/>
    <w:hidden/>
    <w:uiPriority w:val="99"/>
    <w:semiHidden/>
    <w:rsid w:val="00FE2D75"/>
    <w:rPr>
      <w:sz w:val="24"/>
      <w:szCs w:val="24"/>
    </w:rPr>
  </w:style>
  <w:style w:type="paragraph" w:styleId="FootnoteText">
    <w:name w:val="footnote text"/>
    <w:basedOn w:val="Normal"/>
    <w:link w:val="FootnoteTextChar"/>
    <w:uiPriority w:val="99"/>
    <w:semiHidden/>
    <w:unhideWhenUsed/>
    <w:rsid w:val="00794CFA"/>
    <w:rPr>
      <w:sz w:val="20"/>
      <w:szCs w:val="20"/>
    </w:rPr>
  </w:style>
  <w:style w:type="character" w:customStyle="1" w:styleId="FootnoteTextChar">
    <w:name w:val="Footnote Text Char"/>
    <w:basedOn w:val="DefaultParagraphFont"/>
    <w:link w:val="FootnoteText"/>
    <w:uiPriority w:val="99"/>
    <w:semiHidden/>
    <w:rsid w:val="00794CFA"/>
  </w:style>
  <w:style w:type="character" w:styleId="FootnoteReference">
    <w:name w:val="footnote reference"/>
    <w:uiPriority w:val="99"/>
    <w:semiHidden/>
    <w:unhideWhenUsed/>
    <w:rsid w:val="00794CFA"/>
    <w:rPr>
      <w:vertAlign w:val="superscript"/>
    </w:rPr>
  </w:style>
  <w:style w:type="character" w:styleId="EndnoteReference">
    <w:name w:val="endnote reference"/>
    <w:uiPriority w:val="99"/>
    <w:semiHidden/>
    <w:unhideWhenUsed/>
    <w:rsid w:val="00794CFA"/>
    <w:rPr>
      <w:vertAlign w:val="superscript"/>
    </w:rPr>
  </w:style>
  <w:style w:type="paragraph" w:styleId="ListParagraph">
    <w:name w:val="List Paragraph"/>
    <w:basedOn w:val="Normal"/>
    <w:uiPriority w:val="34"/>
    <w:qFormat/>
    <w:rsid w:val="00B83A7C"/>
    <w:pPr>
      <w:ind w:left="720"/>
      <w:contextualSpacing/>
    </w:pPr>
  </w:style>
  <w:style w:type="character" w:styleId="Mention">
    <w:name w:val="Mention"/>
    <w:basedOn w:val="DefaultParagraphFont"/>
    <w:uiPriority w:val="99"/>
    <w:unhideWhenUsed/>
    <w:rPr>
      <w:color w:val="2B579A"/>
      <w:shd w:val="clear" w:color="auto" w:fill="E6E6E6"/>
    </w:rPr>
  </w:style>
  <w:style w:type="character" w:customStyle="1" w:styleId="FooterChar">
    <w:name w:val="Footer Char"/>
    <w:basedOn w:val="DefaultParagraphFont"/>
    <w:link w:val="Footer"/>
    <w:uiPriority w:val="99"/>
    <w:rsid w:val="00817932"/>
    <w:rPr>
      <w:sz w:val="24"/>
      <w:szCs w:val="24"/>
    </w:rPr>
  </w:style>
  <w:style w:type="paragraph" w:styleId="Title">
    <w:name w:val="Title"/>
    <w:basedOn w:val="Normal"/>
    <w:next w:val="Normal"/>
    <w:link w:val="TitleChar"/>
    <w:uiPriority w:val="10"/>
    <w:qFormat/>
    <w:rsid w:val="0053282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282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70379">
      <w:bodyDiv w:val="1"/>
      <w:marLeft w:val="0"/>
      <w:marRight w:val="0"/>
      <w:marTop w:val="0"/>
      <w:marBottom w:val="0"/>
      <w:divBdr>
        <w:top w:val="none" w:sz="0" w:space="0" w:color="auto"/>
        <w:left w:val="none" w:sz="0" w:space="0" w:color="auto"/>
        <w:bottom w:val="none" w:sz="0" w:space="0" w:color="auto"/>
        <w:right w:val="none" w:sz="0" w:space="0" w:color="auto"/>
      </w:divBdr>
    </w:div>
    <w:div w:id="49967762">
      <w:bodyDiv w:val="1"/>
      <w:marLeft w:val="0"/>
      <w:marRight w:val="0"/>
      <w:marTop w:val="0"/>
      <w:marBottom w:val="0"/>
      <w:divBdr>
        <w:top w:val="none" w:sz="0" w:space="0" w:color="auto"/>
        <w:left w:val="none" w:sz="0" w:space="0" w:color="auto"/>
        <w:bottom w:val="none" w:sz="0" w:space="0" w:color="auto"/>
        <w:right w:val="none" w:sz="0" w:space="0" w:color="auto"/>
      </w:divBdr>
    </w:div>
    <w:div w:id="90204694">
      <w:bodyDiv w:val="1"/>
      <w:marLeft w:val="0"/>
      <w:marRight w:val="0"/>
      <w:marTop w:val="0"/>
      <w:marBottom w:val="0"/>
      <w:divBdr>
        <w:top w:val="none" w:sz="0" w:space="0" w:color="auto"/>
        <w:left w:val="none" w:sz="0" w:space="0" w:color="auto"/>
        <w:bottom w:val="none" w:sz="0" w:space="0" w:color="auto"/>
        <w:right w:val="none" w:sz="0" w:space="0" w:color="auto"/>
      </w:divBdr>
    </w:div>
    <w:div w:id="142937594">
      <w:bodyDiv w:val="1"/>
      <w:marLeft w:val="0"/>
      <w:marRight w:val="0"/>
      <w:marTop w:val="0"/>
      <w:marBottom w:val="0"/>
      <w:divBdr>
        <w:top w:val="none" w:sz="0" w:space="0" w:color="auto"/>
        <w:left w:val="none" w:sz="0" w:space="0" w:color="auto"/>
        <w:bottom w:val="none" w:sz="0" w:space="0" w:color="auto"/>
        <w:right w:val="none" w:sz="0" w:space="0" w:color="auto"/>
      </w:divBdr>
    </w:div>
    <w:div w:id="266350492">
      <w:bodyDiv w:val="1"/>
      <w:marLeft w:val="0"/>
      <w:marRight w:val="0"/>
      <w:marTop w:val="0"/>
      <w:marBottom w:val="0"/>
      <w:divBdr>
        <w:top w:val="none" w:sz="0" w:space="0" w:color="auto"/>
        <w:left w:val="none" w:sz="0" w:space="0" w:color="auto"/>
        <w:bottom w:val="none" w:sz="0" w:space="0" w:color="auto"/>
        <w:right w:val="none" w:sz="0" w:space="0" w:color="auto"/>
      </w:divBdr>
    </w:div>
    <w:div w:id="268859605">
      <w:bodyDiv w:val="1"/>
      <w:marLeft w:val="0"/>
      <w:marRight w:val="0"/>
      <w:marTop w:val="0"/>
      <w:marBottom w:val="0"/>
      <w:divBdr>
        <w:top w:val="none" w:sz="0" w:space="0" w:color="auto"/>
        <w:left w:val="none" w:sz="0" w:space="0" w:color="auto"/>
        <w:bottom w:val="none" w:sz="0" w:space="0" w:color="auto"/>
        <w:right w:val="none" w:sz="0" w:space="0" w:color="auto"/>
      </w:divBdr>
    </w:div>
    <w:div w:id="285165177">
      <w:bodyDiv w:val="1"/>
      <w:marLeft w:val="0"/>
      <w:marRight w:val="0"/>
      <w:marTop w:val="0"/>
      <w:marBottom w:val="0"/>
      <w:divBdr>
        <w:top w:val="none" w:sz="0" w:space="0" w:color="auto"/>
        <w:left w:val="none" w:sz="0" w:space="0" w:color="auto"/>
        <w:bottom w:val="none" w:sz="0" w:space="0" w:color="auto"/>
        <w:right w:val="none" w:sz="0" w:space="0" w:color="auto"/>
      </w:divBdr>
    </w:div>
    <w:div w:id="298150987">
      <w:bodyDiv w:val="1"/>
      <w:marLeft w:val="0"/>
      <w:marRight w:val="0"/>
      <w:marTop w:val="0"/>
      <w:marBottom w:val="0"/>
      <w:divBdr>
        <w:top w:val="none" w:sz="0" w:space="0" w:color="auto"/>
        <w:left w:val="none" w:sz="0" w:space="0" w:color="auto"/>
        <w:bottom w:val="none" w:sz="0" w:space="0" w:color="auto"/>
        <w:right w:val="none" w:sz="0" w:space="0" w:color="auto"/>
      </w:divBdr>
    </w:div>
    <w:div w:id="332728129">
      <w:bodyDiv w:val="1"/>
      <w:marLeft w:val="0"/>
      <w:marRight w:val="0"/>
      <w:marTop w:val="0"/>
      <w:marBottom w:val="0"/>
      <w:divBdr>
        <w:top w:val="none" w:sz="0" w:space="0" w:color="auto"/>
        <w:left w:val="none" w:sz="0" w:space="0" w:color="auto"/>
        <w:bottom w:val="none" w:sz="0" w:space="0" w:color="auto"/>
        <w:right w:val="none" w:sz="0" w:space="0" w:color="auto"/>
      </w:divBdr>
    </w:div>
    <w:div w:id="342124004">
      <w:bodyDiv w:val="1"/>
      <w:marLeft w:val="0"/>
      <w:marRight w:val="0"/>
      <w:marTop w:val="0"/>
      <w:marBottom w:val="0"/>
      <w:divBdr>
        <w:top w:val="none" w:sz="0" w:space="0" w:color="auto"/>
        <w:left w:val="none" w:sz="0" w:space="0" w:color="auto"/>
        <w:bottom w:val="none" w:sz="0" w:space="0" w:color="auto"/>
        <w:right w:val="none" w:sz="0" w:space="0" w:color="auto"/>
      </w:divBdr>
    </w:div>
    <w:div w:id="412705034">
      <w:bodyDiv w:val="1"/>
      <w:marLeft w:val="0"/>
      <w:marRight w:val="0"/>
      <w:marTop w:val="0"/>
      <w:marBottom w:val="0"/>
      <w:divBdr>
        <w:top w:val="none" w:sz="0" w:space="0" w:color="auto"/>
        <w:left w:val="none" w:sz="0" w:space="0" w:color="auto"/>
        <w:bottom w:val="none" w:sz="0" w:space="0" w:color="auto"/>
        <w:right w:val="none" w:sz="0" w:space="0" w:color="auto"/>
      </w:divBdr>
    </w:div>
    <w:div w:id="427117286">
      <w:bodyDiv w:val="1"/>
      <w:marLeft w:val="0"/>
      <w:marRight w:val="0"/>
      <w:marTop w:val="0"/>
      <w:marBottom w:val="0"/>
      <w:divBdr>
        <w:top w:val="none" w:sz="0" w:space="0" w:color="auto"/>
        <w:left w:val="none" w:sz="0" w:space="0" w:color="auto"/>
        <w:bottom w:val="none" w:sz="0" w:space="0" w:color="auto"/>
        <w:right w:val="none" w:sz="0" w:space="0" w:color="auto"/>
      </w:divBdr>
    </w:div>
    <w:div w:id="477722090">
      <w:bodyDiv w:val="1"/>
      <w:marLeft w:val="0"/>
      <w:marRight w:val="0"/>
      <w:marTop w:val="0"/>
      <w:marBottom w:val="0"/>
      <w:divBdr>
        <w:top w:val="none" w:sz="0" w:space="0" w:color="auto"/>
        <w:left w:val="none" w:sz="0" w:space="0" w:color="auto"/>
        <w:bottom w:val="none" w:sz="0" w:space="0" w:color="auto"/>
        <w:right w:val="none" w:sz="0" w:space="0" w:color="auto"/>
      </w:divBdr>
    </w:div>
    <w:div w:id="479419194">
      <w:bodyDiv w:val="1"/>
      <w:marLeft w:val="0"/>
      <w:marRight w:val="0"/>
      <w:marTop w:val="0"/>
      <w:marBottom w:val="0"/>
      <w:divBdr>
        <w:top w:val="none" w:sz="0" w:space="0" w:color="auto"/>
        <w:left w:val="none" w:sz="0" w:space="0" w:color="auto"/>
        <w:bottom w:val="none" w:sz="0" w:space="0" w:color="auto"/>
        <w:right w:val="none" w:sz="0" w:space="0" w:color="auto"/>
      </w:divBdr>
    </w:div>
    <w:div w:id="481629300">
      <w:bodyDiv w:val="1"/>
      <w:marLeft w:val="0"/>
      <w:marRight w:val="0"/>
      <w:marTop w:val="0"/>
      <w:marBottom w:val="0"/>
      <w:divBdr>
        <w:top w:val="none" w:sz="0" w:space="0" w:color="auto"/>
        <w:left w:val="none" w:sz="0" w:space="0" w:color="auto"/>
        <w:bottom w:val="none" w:sz="0" w:space="0" w:color="auto"/>
        <w:right w:val="none" w:sz="0" w:space="0" w:color="auto"/>
      </w:divBdr>
    </w:div>
    <w:div w:id="542594518">
      <w:bodyDiv w:val="1"/>
      <w:marLeft w:val="0"/>
      <w:marRight w:val="0"/>
      <w:marTop w:val="0"/>
      <w:marBottom w:val="0"/>
      <w:divBdr>
        <w:top w:val="none" w:sz="0" w:space="0" w:color="auto"/>
        <w:left w:val="none" w:sz="0" w:space="0" w:color="auto"/>
        <w:bottom w:val="none" w:sz="0" w:space="0" w:color="auto"/>
        <w:right w:val="none" w:sz="0" w:space="0" w:color="auto"/>
      </w:divBdr>
    </w:div>
    <w:div w:id="607010136">
      <w:bodyDiv w:val="1"/>
      <w:marLeft w:val="0"/>
      <w:marRight w:val="0"/>
      <w:marTop w:val="0"/>
      <w:marBottom w:val="0"/>
      <w:divBdr>
        <w:top w:val="none" w:sz="0" w:space="0" w:color="auto"/>
        <w:left w:val="none" w:sz="0" w:space="0" w:color="auto"/>
        <w:bottom w:val="none" w:sz="0" w:space="0" w:color="auto"/>
        <w:right w:val="none" w:sz="0" w:space="0" w:color="auto"/>
      </w:divBdr>
    </w:div>
    <w:div w:id="631130914">
      <w:bodyDiv w:val="1"/>
      <w:marLeft w:val="0"/>
      <w:marRight w:val="0"/>
      <w:marTop w:val="0"/>
      <w:marBottom w:val="0"/>
      <w:divBdr>
        <w:top w:val="none" w:sz="0" w:space="0" w:color="auto"/>
        <w:left w:val="none" w:sz="0" w:space="0" w:color="auto"/>
        <w:bottom w:val="none" w:sz="0" w:space="0" w:color="auto"/>
        <w:right w:val="none" w:sz="0" w:space="0" w:color="auto"/>
      </w:divBdr>
    </w:div>
    <w:div w:id="633370894">
      <w:bodyDiv w:val="1"/>
      <w:marLeft w:val="0"/>
      <w:marRight w:val="0"/>
      <w:marTop w:val="0"/>
      <w:marBottom w:val="0"/>
      <w:divBdr>
        <w:top w:val="none" w:sz="0" w:space="0" w:color="auto"/>
        <w:left w:val="none" w:sz="0" w:space="0" w:color="auto"/>
        <w:bottom w:val="none" w:sz="0" w:space="0" w:color="auto"/>
        <w:right w:val="none" w:sz="0" w:space="0" w:color="auto"/>
      </w:divBdr>
    </w:div>
    <w:div w:id="635330170">
      <w:bodyDiv w:val="1"/>
      <w:marLeft w:val="0"/>
      <w:marRight w:val="0"/>
      <w:marTop w:val="0"/>
      <w:marBottom w:val="0"/>
      <w:divBdr>
        <w:top w:val="none" w:sz="0" w:space="0" w:color="auto"/>
        <w:left w:val="none" w:sz="0" w:space="0" w:color="auto"/>
        <w:bottom w:val="none" w:sz="0" w:space="0" w:color="auto"/>
        <w:right w:val="none" w:sz="0" w:space="0" w:color="auto"/>
      </w:divBdr>
    </w:div>
    <w:div w:id="662705861">
      <w:bodyDiv w:val="1"/>
      <w:marLeft w:val="0"/>
      <w:marRight w:val="0"/>
      <w:marTop w:val="0"/>
      <w:marBottom w:val="0"/>
      <w:divBdr>
        <w:top w:val="none" w:sz="0" w:space="0" w:color="auto"/>
        <w:left w:val="none" w:sz="0" w:space="0" w:color="auto"/>
        <w:bottom w:val="none" w:sz="0" w:space="0" w:color="auto"/>
        <w:right w:val="none" w:sz="0" w:space="0" w:color="auto"/>
      </w:divBdr>
    </w:div>
    <w:div w:id="674841820">
      <w:bodyDiv w:val="1"/>
      <w:marLeft w:val="0"/>
      <w:marRight w:val="0"/>
      <w:marTop w:val="0"/>
      <w:marBottom w:val="0"/>
      <w:divBdr>
        <w:top w:val="none" w:sz="0" w:space="0" w:color="auto"/>
        <w:left w:val="none" w:sz="0" w:space="0" w:color="auto"/>
        <w:bottom w:val="none" w:sz="0" w:space="0" w:color="auto"/>
        <w:right w:val="none" w:sz="0" w:space="0" w:color="auto"/>
      </w:divBdr>
    </w:div>
    <w:div w:id="690257163">
      <w:bodyDiv w:val="1"/>
      <w:marLeft w:val="0"/>
      <w:marRight w:val="0"/>
      <w:marTop w:val="0"/>
      <w:marBottom w:val="0"/>
      <w:divBdr>
        <w:top w:val="none" w:sz="0" w:space="0" w:color="auto"/>
        <w:left w:val="none" w:sz="0" w:space="0" w:color="auto"/>
        <w:bottom w:val="none" w:sz="0" w:space="0" w:color="auto"/>
        <w:right w:val="none" w:sz="0" w:space="0" w:color="auto"/>
      </w:divBdr>
    </w:div>
    <w:div w:id="774597357">
      <w:bodyDiv w:val="1"/>
      <w:marLeft w:val="0"/>
      <w:marRight w:val="0"/>
      <w:marTop w:val="0"/>
      <w:marBottom w:val="0"/>
      <w:divBdr>
        <w:top w:val="none" w:sz="0" w:space="0" w:color="auto"/>
        <w:left w:val="none" w:sz="0" w:space="0" w:color="auto"/>
        <w:bottom w:val="none" w:sz="0" w:space="0" w:color="auto"/>
        <w:right w:val="none" w:sz="0" w:space="0" w:color="auto"/>
      </w:divBdr>
    </w:div>
    <w:div w:id="816191515">
      <w:bodyDiv w:val="1"/>
      <w:marLeft w:val="0"/>
      <w:marRight w:val="0"/>
      <w:marTop w:val="0"/>
      <w:marBottom w:val="0"/>
      <w:divBdr>
        <w:top w:val="none" w:sz="0" w:space="0" w:color="auto"/>
        <w:left w:val="none" w:sz="0" w:space="0" w:color="auto"/>
        <w:bottom w:val="none" w:sz="0" w:space="0" w:color="auto"/>
        <w:right w:val="none" w:sz="0" w:space="0" w:color="auto"/>
      </w:divBdr>
    </w:div>
    <w:div w:id="844786786">
      <w:bodyDiv w:val="1"/>
      <w:marLeft w:val="0"/>
      <w:marRight w:val="0"/>
      <w:marTop w:val="0"/>
      <w:marBottom w:val="0"/>
      <w:divBdr>
        <w:top w:val="none" w:sz="0" w:space="0" w:color="auto"/>
        <w:left w:val="none" w:sz="0" w:space="0" w:color="auto"/>
        <w:bottom w:val="none" w:sz="0" w:space="0" w:color="auto"/>
        <w:right w:val="none" w:sz="0" w:space="0" w:color="auto"/>
      </w:divBdr>
    </w:div>
    <w:div w:id="900022097">
      <w:bodyDiv w:val="1"/>
      <w:marLeft w:val="0"/>
      <w:marRight w:val="0"/>
      <w:marTop w:val="0"/>
      <w:marBottom w:val="0"/>
      <w:divBdr>
        <w:top w:val="none" w:sz="0" w:space="0" w:color="auto"/>
        <w:left w:val="none" w:sz="0" w:space="0" w:color="auto"/>
        <w:bottom w:val="none" w:sz="0" w:space="0" w:color="auto"/>
        <w:right w:val="none" w:sz="0" w:space="0" w:color="auto"/>
      </w:divBdr>
    </w:div>
    <w:div w:id="925959576">
      <w:bodyDiv w:val="1"/>
      <w:marLeft w:val="0"/>
      <w:marRight w:val="0"/>
      <w:marTop w:val="0"/>
      <w:marBottom w:val="0"/>
      <w:divBdr>
        <w:top w:val="none" w:sz="0" w:space="0" w:color="auto"/>
        <w:left w:val="none" w:sz="0" w:space="0" w:color="auto"/>
        <w:bottom w:val="none" w:sz="0" w:space="0" w:color="auto"/>
        <w:right w:val="none" w:sz="0" w:space="0" w:color="auto"/>
      </w:divBdr>
    </w:div>
    <w:div w:id="945573708">
      <w:bodyDiv w:val="1"/>
      <w:marLeft w:val="0"/>
      <w:marRight w:val="0"/>
      <w:marTop w:val="0"/>
      <w:marBottom w:val="0"/>
      <w:divBdr>
        <w:top w:val="none" w:sz="0" w:space="0" w:color="auto"/>
        <w:left w:val="none" w:sz="0" w:space="0" w:color="auto"/>
        <w:bottom w:val="none" w:sz="0" w:space="0" w:color="auto"/>
        <w:right w:val="none" w:sz="0" w:space="0" w:color="auto"/>
      </w:divBdr>
    </w:div>
    <w:div w:id="962275401">
      <w:bodyDiv w:val="1"/>
      <w:marLeft w:val="0"/>
      <w:marRight w:val="0"/>
      <w:marTop w:val="0"/>
      <w:marBottom w:val="0"/>
      <w:divBdr>
        <w:top w:val="none" w:sz="0" w:space="0" w:color="auto"/>
        <w:left w:val="none" w:sz="0" w:space="0" w:color="auto"/>
        <w:bottom w:val="none" w:sz="0" w:space="0" w:color="auto"/>
        <w:right w:val="none" w:sz="0" w:space="0" w:color="auto"/>
      </w:divBdr>
    </w:div>
    <w:div w:id="976490798">
      <w:bodyDiv w:val="1"/>
      <w:marLeft w:val="0"/>
      <w:marRight w:val="0"/>
      <w:marTop w:val="0"/>
      <w:marBottom w:val="0"/>
      <w:divBdr>
        <w:top w:val="none" w:sz="0" w:space="0" w:color="auto"/>
        <w:left w:val="none" w:sz="0" w:space="0" w:color="auto"/>
        <w:bottom w:val="none" w:sz="0" w:space="0" w:color="auto"/>
        <w:right w:val="none" w:sz="0" w:space="0" w:color="auto"/>
      </w:divBdr>
    </w:div>
    <w:div w:id="989676853">
      <w:bodyDiv w:val="1"/>
      <w:marLeft w:val="0"/>
      <w:marRight w:val="0"/>
      <w:marTop w:val="0"/>
      <w:marBottom w:val="0"/>
      <w:divBdr>
        <w:top w:val="none" w:sz="0" w:space="0" w:color="auto"/>
        <w:left w:val="none" w:sz="0" w:space="0" w:color="auto"/>
        <w:bottom w:val="none" w:sz="0" w:space="0" w:color="auto"/>
        <w:right w:val="none" w:sz="0" w:space="0" w:color="auto"/>
      </w:divBdr>
    </w:div>
    <w:div w:id="1100637170">
      <w:bodyDiv w:val="1"/>
      <w:marLeft w:val="0"/>
      <w:marRight w:val="0"/>
      <w:marTop w:val="0"/>
      <w:marBottom w:val="0"/>
      <w:divBdr>
        <w:top w:val="none" w:sz="0" w:space="0" w:color="auto"/>
        <w:left w:val="none" w:sz="0" w:space="0" w:color="auto"/>
        <w:bottom w:val="none" w:sz="0" w:space="0" w:color="auto"/>
        <w:right w:val="none" w:sz="0" w:space="0" w:color="auto"/>
      </w:divBdr>
    </w:div>
    <w:div w:id="1133715000">
      <w:bodyDiv w:val="1"/>
      <w:marLeft w:val="0"/>
      <w:marRight w:val="0"/>
      <w:marTop w:val="0"/>
      <w:marBottom w:val="0"/>
      <w:divBdr>
        <w:top w:val="none" w:sz="0" w:space="0" w:color="auto"/>
        <w:left w:val="none" w:sz="0" w:space="0" w:color="auto"/>
        <w:bottom w:val="none" w:sz="0" w:space="0" w:color="auto"/>
        <w:right w:val="none" w:sz="0" w:space="0" w:color="auto"/>
      </w:divBdr>
    </w:div>
    <w:div w:id="1162546782">
      <w:bodyDiv w:val="1"/>
      <w:marLeft w:val="0"/>
      <w:marRight w:val="0"/>
      <w:marTop w:val="0"/>
      <w:marBottom w:val="0"/>
      <w:divBdr>
        <w:top w:val="none" w:sz="0" w:space="0" w:color="auto"/>
        <w:left w:val="none" w:sz="0" w:space="0" w:color="auto"/>
        <w:bottom w:val="none" w:sz="0" w:space="0" w:color="auto"/>
        <w:right w:val="none" w:sz="0" w:space="0" w:color="auto"/>
      </w:divBdr>
    </w:div>
    <w:div w:id="1175415746">
      <w:bodyDiv w:val="1"/>
      <w:marLeft w:val="0"/>
      <w:marRight w:val="0"/>
      <w:marTop w:val="0"/>
      <w:marBottom w:val="0"/>
      <w:divBdr>
        <w:top w:val="none" w:sz="0" w:space="0" w:color="auto"/>
        <w:left w:val="none" w:sz="0" w:space="0" w:color="auto"/>
        <w:bottom w:val="none" w:sz="0" w:space="0" w:color="auto"/>
        <w:right w:val="none" w:sz="0" w:space="0" w:color="auto"/>
      </w:divBdr>
    </w:div>
    <w:div w:id="1202547729">
      <w:bodyDiv w:val="1"/>
      <w:marLeft w:val="0"/>
      <w:marRight w:val="0"/>
      <w:marTop w:val="0"/>
      <w:marBottom w:val="0"/>
      <w:divBdr>
        <w:top w:val="none" w:sz="0" w:space="0" w:color="auto"/>
        <w:left w:val="none" w:sz="0" w:space="0" w:color="auto"/>
        <w:bottom w:val="none" w:sz="0" w:space="0" w:color="auto"/>
        <w:right w:val="none" w:sz="0" w:space="0" w:color="auto"/>
      </w:divBdr>
    </w:div>
    <w:div w:id="1256280160">
      <w:bodyDiv w:val="1"/>
      <w:marLeft w:val="0"/>
      <w:marRight w:val="0"/>
      <w:marTop w:val="0"/>
      <w:marBottom w:val="0"/>
      <w:divBdr>
        <w:top w:val="none" w:sz="0" w:space="0" w:color="auto"/>
        <w:left w:val="none" w:sz="0" w:space="0" w:color="auto"/>
        <w:bottom w:val="none" w:sz="0" w:space="0" w:color="auto"/>
        <w:right w:val="none" w:sz="0" w:space="0" w:color="auto"/>
      </w:divBdr>
    </w:div>
    <w:div w:id="1256356014">
      <w:bodyDiv w:val="1"/>
      <w:marLeft w:val="0"/>
      <w:marRight w:val="0"/>
      <w:marTop w:val="0"/>
      <w:marBottom w:val="0"/>
      <w:divBdr>
        <w:top w:val="none" w:sz="0" w:space="0" w:color="auto"/>
        <w:left w:val="none" w:sz="0" w:space="0" w:color="auto"/>
        <w:bottom w:val="none" w:sz="0" w:space="0" w:color="auto"/>
        <w:right w:val="none" w:sz="0" w:space="0" w:color="auto"/>
      </w:divBdr>
    </w:div>
    <w:div w:id="1287390457">
      <w:bodyDiv w:val="1"/>
      <w:marLeft w:val="0"/>
      <w:marRight w:val="0"/>
      <w:marTop w:val="0"/>
      <w:marBottom w:val="0"/>
      <w:divBdr>
        <w:top w:val="none" w:sz="0" w:space="0" w:color="auto"/>
        <w:left w:val="none" w:sz="0" w:space="0" w:color="auto"/>
        <w:bottom w:val="none" w:sz="0" w:space="0" w:color="auto"/>
        <w:right w:val="none" w:sz="0" w:space="0" w:color="auto"/>
      </w:divBdr>
    </w:div>
    <w:div w:id="1323394178">
      <w:bodyDiv w:val="1"/>
      <w:marLeft w:val="0"/>
      <w:marRight w:val="0"/>
      <w:marTop w:val="0"/>
      <w:marBottom w:val="0"/>
      <w:divBdr>
        <w:top w:val="none" w:sz="0" w:space="0" w:color="auto"/>
        <w:left w:val="none" w:sz="0" w:space="0" w:color="auto"/>
        <w:bottom w:val="none" w:sz="0" w:space="0" w:color="auto"/>
        <w:right w:val="none" w:sz="0" w:space="0" w:color="auto"/>
      </w:divBdr>
    </w:div>
    <w:div w:id="1329748037">
      <w:bodyDiv w:val="1"/>
      <w:marLeft w:val="0"/>
      <w:marRight w:val="0"/>
      <w:marTop w:val="0"/>
      <w:marBottom w:val="0"/>
      <w:divBdr>
        <w:top w:val="none" w:sz="0" w:space="0" w:color="auto"/>
        <w:left w:val="none" w:sz="0" w:space="0" w:color="auto"/>
        <w:bottom w:val="none" w:sz="0" w:space="0" w:color="auto"/>
        <w:right w:val="none" w:sz="0" w:space="0" w:color="auto"/>
      </w:divBdr>
    </w:div>
    <w:div w:id="1350713099">
      <w:bodyDiv w:val="1"/>
      <w:marLeft w:val="0"/>
      <w:marRight w:val="0"/>
      <w:marTop w:val="0"/>
      <w:marBottom w:val="0"/>
      <w:divBdr>
        <w:top w:val="none" w:sz="0" w:space="0" w:color="auto"/>
        <w:left w:val="none" w:sz="0" w:space="0" w:color="auto"/>
        <w:bottom w:val="none" w:sz="0" w:space="0" w:color="auto"/>
        <w:right w:val="none" w:sz="0" w:space="0" w:color="auto"/>
      </w:divBdr>
    </w:div>
    <w:div w:id="1399741089">
      <w:bodyDiv w:val="1"/>
      <w:marLeft w:val="0"/>
      <w:marRight w:val="0"/>
      <w:marTop w:val="0"/>
      <w:marBottom w:val="0"/>
      <w:divBdr>
        <w:top w:val="none" w:sz="0" w:space="0" w:color="auto"/>
        <w:left w:val="none" w:sz="0" w:space="0" w:color="auto"/>
        <w:bottom w:val="none" w:sz="0" w:space="0" w:color="auto"/>
        <w:right w:val="none" w:sz="0" w:space="0" w:color="auto"/>
      </w:divBdr>
    </w:div>
    <w:div w:id="1408728945">
      <w:bodyDiv w:val="1"/>
      <w:marLeft w:val="0"/>
      <w:marRight w:val="0"/>
      <w:marTop w:val="0"/>
      <w:marBottom w:val="0"/>
      <w:divBdr>
        <w:top w:val="none" w:sz="0" w:space="0" w:color="auto"/>
        <w:left w:val="none" w:sz="0" w:space="0" w:color="auto"/>
        <w:bottom w:val="none" w:sz="0" w:space="0" w:color="auto"/>
        <w:right w:val="none" w:sz="0" w:space="0" w:color="auto"/>
      </w:divBdr>
    </w:div>
    <w:div w:id="1426225625">
      <w:bodyDiv w:val="1"/>
      <w:marLeft w:val="0"/>
      <w:marRight w:val="0"/>
      <w:marTop w:val="0"/>
      <w:marBottom w:val="0"/>
      <w:divBdr>
        <w:top w:val="none" w:sz="0" w:space="0" w:color="auto"/>
        <w:left w:val="none" w:sz="0" w:space="0" w:color="auto"/>
        <w:bottom w:val="none" w:sz="0" w:space="0" w:color="auto"/>
        <w:right w:val="none" w:sz="0" w:space="0" w:color="auto"/>
      </w:divBdr>
    </w:div>
    <w:div w:id="1440879307">
      <w:bodyDiv w:val="1"/>
      <w:marLeft w:val="0"/>
      <w:marRight w:val="0"/>
      <w:marTop w:val="0"/>
      <w:marBottom w:val="0"/>
      <w:divBdr>
        <w:top w:val="none" w:sz="0" w:space="0" w:color="auto"/>
        <w:left w:val="none" w:sz="0" w:space="0" w:color="auto"/>
        <w:bottom w:val="none" w:sz="0" w:space="0" w:color="auto"/>
        <w:right w:val="none" w:sz="0" w:space="0" w:color="auto"/>
      </w:divBdr>
    </w:div>
    <w:div w:id="1474568330">
      <w:bodyDiv w:val="1"/>
      <w:marLeft w:val="0"/>
      <w:marRight w:val="0"/>
      <w:marTop w:val="0"/>
      <w:marBottom w:val="0"/>
      <w:divBdr>
        <w:top w:val="none" w:sz="0" w:space="0" w:color="auto"/>
        <w:left w:val="none" w:sz="0" w:space="0" w:color="auto"/>
        <w:bottom w:val="none" w:sz="0" w:space="0" w:color="auto"/>
        <w:right w:val="none" w:sz="0" w:space="0" w:color="auto"/>
      </w:divBdr>
    </w:div>
    <w:div w:id="1587498876">
      <w:bodyDiv w:val="1"/>
      <w:marLeft w:val="0"/>
      <w:marRight w:val="0"/>
      <w:marTop w:val="0"/>
      <w:marBottom w:val="0"/>
      <w:divBdr>
        <w:top w:val="none" w:sz="0" w:space="0" w:color="auto"/>
        <w:left w:val="none" w:sz="0" w:space="0" w:color="auto"/>
        <w:bottom w:val="none" w:sz="0" w:space="0" w:color="auto"/>
        <w:right w:val="none" w:sz="0" w:space="0" w:color="auto"/>
      </w:divBdr>
    </w:div>
    <w:div w:id="1616062416">
      <w:bodyDiv w:val="1"/>
      <w:marLeft w:val="0"/>
      <w:marRight w:val="0"/>
      <w:marTop w:val="0"/>
      <w:marBottom w:val="0"/>
      <w:divBdr>
        <w:top w:val="none" w:sz="0" w:space="0" w:color="auto"/>
        <w:left w:val="none" w:sz="0" w:space="0" w:color="auto"/>
        <w:bottom w:val="none" w:sz="0" w:space="0" w:color="auto"/>
        <w:right w:val="none" w:sz="0" w:space="0" w:color="auto"/>
      </w:divBdr>
    </w:div>
    <w:div w:id="1621567827">
      <w:bodyDiv w:val="1"/>
      <w:marLeft w:val="0"/>
      <w:marRight w:val="0"/>
      <w:marTop w:val="0"/>
      <w:marBottom w:val="0"/>
      <w:divBdr>
        <w:top w:val="none" w:sz="0" w:space="0" w:color="auto"/>
        <w:left w:val="none" w:sz="0" w:space="0" w:color="auto"/>
        <w:bottom w:val="none" w:sz="0" w:space="0" w:color="auto"/>
        <w:right w:val="none" w:sz="0" w:space="0" w:color="auto"/>
      </w:divBdr>
    </w:div>
    <w:div w:id="1648783683">
      <w:bodyDiv w:val="1"/>
      <w:marLeft w:val="0"/>
      <w:marRight w:val="0"/>
      <w:marTop w:val="0"/>
      <w:marBottom w:val="0"/>
      <w:divBdr>
        <w:top w:val="none" w:sz="0" w:space="0" w:color="auto"/>
        <w:left w:val="none" w:sz="0" w:space="0" w:color="auto"/>
        <w:bottom w:val="none" w:sz="0" w:space="0" w:color="auto"/>
        <w:right w:val="none" w:sz="0" w:space="0" w:color="auto"/>
      </w:divBdr>
    </w:div>
    <w:div w:id="1652245583">
      <w:bodyDiv w:val="1"/>
      <w:marLeft w:val="0"/>
      <w:marRight w:val="0"/>
      <w:marTop w:val="0"/>
      <w:marBottom w:val="0"/>
      <w:divBdr>
        <w:top w:val="none" w:sz="0" w:space="0" w:color="auto"/>
        <w:left w:val="none" w:sz="0" w:space="0" w:color="auto"/>
        <w:bottom w:val="none" w:sz="0" w:space="0" w:color="auto"/>
        <w:right w:val="none" w:sz="0" w:space="0" w:color="auto"/>
      </w:divBdr>
    </w:div>
    <w:div w:id="1744452389">
      <w:bodyDiv w:val="1"/>
      <w:marLeft w:val="0"/>
      <w:marRight w:val="0"/>
      <w:marTop w:val="0"/>
      <w:marBottom w:val="0"/>
      <w:divBdr>
        <w:top w:val="none" w:sz="0" w:space="0" w:color="auto"/>
        <w:left w:val="none" w:sz="0" w:space="0" w:color="auto"/>
        <w:bottom w:val="none" w:sz="0" w:space="0" w:color="auto"/>
        <w:right w:val="none" w:sz="0" w:space="0" w:color="auto"/>
      </w:divBdr>
    </w:div>
    <w:div w:id="1788772142">
      <w:bodyDiv w:val="1"/>
      <w:marLeft w:val="0"/>
      <w:marRight w:val="0"/>
      <w:marTop w:val="0"/>
      <w:marBottom w:val="0"/>
      <w:divBdr>
        <w:top w:val="none" w:sz="0" w:space="0" w:color="auto"/>
        <w:left w:val="none" w:sz="0" w:space="0" w:color="auto"/>
        <w:bottom w:val="none" w:sz="0" w:space="0" w:color="auto"/>
        <w:right w:val="none" w:sz="0" w:space="0" w:color="auto"/>
      </w:divBdr>
    </w:div>
    <w:div w:id="1795978993">
      <w:bodyDiv w:val="1"/>
      <w:marLeft w:val="0"/>
      <w:marRight w:val="0"/>
      <w:marTop w:val="0"/>
      <w:marBottom w:val="0"/>
      <w:divBdr>
        <w:top w:val="none" w:sz="0" w:space="0" w:color="auto"/>
        <w:left w:val="none" w:sz="0" w:space="0" w:color="auto"/>
        <w:bottom w:val="none" w:sz="0" w:space="0" w:color="auto"/>
        <w:right w:val="none" w:sz="0" w:space="0" w:color="auto"/>
      </w:divBdr>
    </w:div>
    <w:div w:id="1824855951">
      <w:bodyDiv w:val="1"/>
      <w:marLeft w:val="0"/>
      <w:marRight w:val="0"/>
      <w:marTop w:val="0"/>
      <w:marBottom w:val="0"/>
      <w:divBdr>
        <w:top w:val="none" w:sz="0" w:space="0" w:color="auto"/>
        <w:left w:val="none" w:sz="0" w:space="0" w:color="auto"/>
        <w:bottom w:val="none" w:sz="0" w:space="0" w:color="auto"/>
        <w:right w:val="none" w:sz="0" w:space="0" w:color="auto"/>
      </w:divBdr>
    </w:div>
    <w:div w:id="1827621925">
      <w:bodyDiv w:val="1"/>
      <w:marLeft w:val="0"/>
      <w:marRight w:val="0"/>
      <w:marTop w:val="0"/>
      <w:marBottom w:val="0"/>
      <w:divBdr>
        <w:top w:val="none" w:sz="0" w:space="0" w:color="auto"/>
        <w:left w:val="none" w:sz="0" w:space="0" w:color="auto"/>
        <w:bottom w:val="none" w:sz="0" w:space="0" w:color="auto"/>
        <w:right w:val="none" w:sz="0" w:space="0" w:color="auto"/>
      </w:divBdr>
    </w:div>
    <w:div w:id="1919900521">
      <w:bodyDiv w:val="1"/>
      <w:marLeft w:val="0"/>
      <w:marRight w:val="0"/>
      <w:marTop w:val="0"/>
      <w:marBottom w:val="0"/>
      <w:divBdr>
        <w:top w:val="none" w:sz="0" w:space="0" w:color="auto"/>
        <w:left w:val="none" w:sz="0" w:space="0" w:color="auto"/>
        <w:bottom w:val="none" w:sz="0" w:space="0" w:color="auto"/>
        <w:right w:val="none" w:sz="0" w:space="0" w:color="auto"/>
      </w:divBdr>
    </w:div>
    <w:div w:id="1940091980">
      <w:bodyDiv w:val="1"/>
      <w:marLeft w:val="0"/>
      <w:marRight w:val="0"/>
      <w:marTop w:val="0"/>
      <w:marBottom w:val="0"/>
      <w:divBdr>
        <w:top w:val="none" w:sz="0" w:space="0" w:color="auto"/>
        <w:left w:val="none" w:sz="0" w:space="0" w:color="auto"/>
        <w:bottom w:val="none" w:sz="0" w:space="0" w:color="auto"/>
        <w:right w:val="none" w:sz="0" w:space="0" w:color="auto"/>
      </w:divBdr>
    </w:div>
    <w:div w:id="1955791681">
      <w:bodyDiv w:val="1"/>
      <w:marLeft w:val="0"/>
      <w:marRight w:val="0"/>
      <w:marTop w:val="0"/>
      <w:marBottom w:val="0"/>
      <w:divBdr>
        <w:top w:val="none" w:sz="0" w:space="0" w:color="auto"/>
        <w:left w:val="none" w:sz="0" w:space="0" w:color="auto"/>
        <w:bottom w:val="none" w:sz="0" w:space="0" w:color="auto"/>
        <w:right w:val="none" w:sz="0" w:space="0" w:color="auto"/>
      </w:divBdr>
    </w:div>
    <w:div w:id="2015499690">
      <w:bodyDiv w:val="1"/>
      <w:marLeft w:val="0"/>
      <w:marRight w:val="0"/>
      <w:marTop w:val="0"/>
      <w:marBottom w:val="0"/>
      <w:divBdr>
        <w:top w:val="none" w:sz="0" w:space="0" w:color="auto"/>
        <w:left w:val="none" w:sz="0" w:space="0" w:color="auto"/>
        <w:bottom w:val="none" w:sz="0" w:space="0" w:color="auto"/>
        <w:right w:val="none" w:sz="0" w:space="0" w:color="auto"/>
      </w:divBdr>
    </w:div>
    <w:div w:id="2016423021">
      <w:bodyDiv w:val="1"/>
      <w:marLeft w:val="0"/>
      <w:marRight w:val="0"/>
      <w:marTop w:val="0"/>
      <w:marBottom w:val="0"/>
      <w:divBdr>
        <w:top w:val="none" w:sz="0" w:space="0" w:color="auto"/>
        <w:left w:val="none" w:sz="0" w:space="0" w:color="auto"/>
        <w:bottom w:val="none" w:sz="0" w:space="0" w:color="auto"/>
        <w:right w:val="none" w:sz="0" w:space="0" w:color="auto"/>
      </w:divBdr>
    </w:div>
    <w:div w:id="2024479399">
      <w:bodyDiv w:val="1"/>
      <w:marLeft w:val="0"/>
      <w:marRight w:val="0"/>
      <w:marTop w:val="0"/>
      <w:marBottom w:val="0"/>
      <w:divBdr>
        <w:top w:val="none" w:sz="0" w:space="0" w:color="auto"/>
        <w:left w:val="none" w:sz="0" w:space="0" w:color="auto"/>
        <w:bottom w:val="none" w:sz="0" w:space="0" w:color="auto"/>
        <w:right w:val="none" w:sz="0" w:space="0" w:color="auto"/>
      </w:divBdr>
    </w:div>
    <w:div w:id="2034109601">
      <w:bodyDiv w:val="1"/>
      <w:marLeft w:val="0"/>
      <w:marRight w:val="0"/>
      <w:marTop w:val="0"/>
      <w:marBottom w:val="0"/>
      <w:divBdr>
        <w:top w:val="none" w:sz="0" w:space="0" w:color="auto"/>
        <w:left w:val="none" w:sz="0" w:space="0" w:color="auto"/>
        <w:bottom w:val="none" w:sz="0" w:space="0" w:color="auto"/>
        <w:right w:val="none" w:sz="0" w:space="0" w:color="auto"/>
      </w:divBdr>
    </w:div>
    <w:div w:id="2053649662">
      <w:bodyDiv w:val="1"/>
      <w:marLeft w:val="0"/>
      <w:marRight w:val="0"/>
      <w:marTop w:val="0"/>
      <w:marBottom w:val="0"/>
      <w:divBdr>
        <w:top w:val="none" w:sz="0" w:space="0" w:color="auto"/>
        <w:left w:val="none" w:sz="0" w:space="0" w:color="auto"/>
        <w:bottom w:val="none" w:sz="0" w:space="0" w:color="auto"/>
        <w:right w:val="none" w:sz="0" w:space="0" w:color="auto"/>
      </w:divBdr>
    </w:div>
    <w:div w:id="2129662328">
      <w:bodyDiv w:val="1"/>
      <w:marLeft w:val="0"/>
      <w:marRight w:val="0"/>
      <w:marTop w:val="0"/>
      <w:marBottom w:val="0"/>
      <w:divBdr>
        <w:top w:val="none" w:sz="0" w:space="0" w:color="auto"/>
        <w:left w:val="none" w:sz="0" w:space="0" w:color="auto"/>
        <w:bottom w:val="none" w:sz="0" w:space="0" w:color="auto"/>
        <w:right w:val="none" w:sz="0" w:space="0" w:color="auto"/>
      </w:divBdr>
    </w:div>
    <w:div w:id="2132241211">
      <w:bodyDiv w:val="1"/>
      <w:marLeft w:val="0"/>
      <w:marRight w:val="0"/>
      <w:marTop w:val="0"/>
      <w:marBottom w:val="0"/>
      <w:divBdr>
        <w:top w:val="none" w:sz="0" w:space="0" w:color="auto"/>
        <w:left w:val="none" w:sz="0" w:space="0" w:color="auto"/>
        <w:bottom w:val="none" w:sz="0" w:space="0" w:color="auto"/>
        <w:right w:val="none" w:sz="0" w:space="0" w:color="auto"/>
      </w:divBdr>
    </w:div>
    <w:div w:id="2136020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customXml" Target="../customXml/item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emf"/><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E022C42DF2B2F42B01720971598790C" ma:contentTypeVersion="10" ma:contentTypeDescription="Create a new document." ma:contentTypeScope="" ma:versionID="db4df3b3515dbe228a0a96b64ec526a2">
  <xsd:schema xmlns:xsd="http://www.w3.org/2001/XMLSchema" xmlns:xs="http://www.w3.org/2001/XMLSchema" xmlns:p="http://schemas.microsoft.com/office/2006/metadata/properties" xmlns:ns2="cda97204-12a4-4db8-9438-c29916e3b7f9" xmlns:ns3="850be1ec-5fef-4875-bb69-1b2609bd8d8f" targetNamespace="http://schemas.microsoft.com/office/2006/metadata/properties" ma:root="true" ma:fieldsID="0f3d6ed7b833ab7ccd8a2bf1f89a6926" ns2:_="" ns3:_="">
    <xsd:import namespace="cda97204-12a4-4db8-9438-c29916e3b7f9"/>
    <xsd:import namespace="850be1ec-5fef-4875-bb69-1b2609bd8d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7204-12a4-4db8-9438-c29916e3b7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50be1ec-5fef-4875-bb69-1b2609bd8d8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E369A8-7B29-4180-86D2-90D4BD883FDC}">
  <ds:schemaRefs>
    <ds:schemaRef ds:uri="http://schemas.openxmlformats.org/officeDocument/2006/bibliography"/>
  </ds:schemaRefs>
</ds:datastoreItem>
</file>

<file path=customXml/itemProps2.xml><?xml version="1.0" encoding="utf-8"?>
<ds:datastoreItem xmlns:ds="http://schemas.openxmlformats.org/officeDocument/2006/customXml" ds:itemID="{2BACD367-5CAE-45FB-9C63-98343349F99E}"/>
</file>

<file path=customXml/itemProps3.xml><?xml version="1.0" encoding="utf-8"?>
<ds:datastoreItem xmlns:ds="http://schemas.openxmlformats.org/officeDocument/2006/customXml" ds:itemID="{C4BB75AC-E035-44D4-A4F5-1D1AC44F784A}"/>
</file>

<file path=customXml/itemProps4.xml><?xml version="1.0" encoding="utf-8"?>
<ds:datastoreItem xmlns:ds="http://schemas.openxmlformats.org/officeDocument/2006/customXml" ds:itemID="{714A762B-BB1D-4583-885A-4B49FB4C4DCD}"/>
</file>

<file path=docProps/app.xml><?xml version="1.0" encoding="utf-8"?>
<Properties xmlns="http://schemas.openxmlformats.org/officeDocument/2006/extended-properties" xmlns:vt="http://schemas.openxmlformats.org/officeDocument/2006/docPropsVTypes">
  <Template>Normal</Template>
  <TotalTime>0</TotalTime>
  <Pages>3</Pages>
  <Words>3633</Words>
  <Characters>20711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2025-01-22T19:14:00Z</dcterms:created>
  <dcterms:modified xsi:type="dcterms:W3CDTF">2025-01-22T19:14:00Z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2025-01-22T19:14:18Z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da33f390-e578-4903-9d53-03142c056c1a</vt:lpwstr>
  </property>
  <property fmtid="{D5CDD505-2E9C-101B-9397-08002B2CF9AE}" pid="9" name="MSIP_Label_ed3826ce-7c18-471d-9596-93de5bae332e_ContentBits">
    <vt:lpwstr>0</vt:lpwstr>
  </property>
  <property fmtid="{D5CDD505-2E9C-101B-9397-08002B2CF9AE}" pid="10" name="ContentTypeId">
    <vt:lpwstr>0x0101006E022C42DF2B2F42B01720971598790C</vt:lpwstr>
  </property>
</Properties>
</file>